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E42D7">
      <w:pPr>
        <w:jc w:val="center"/>
        <w:rPr>
          <w:b/>
          <w:sz w:val="20"/>
        </w:rPr>
      </w:pPr>
      <w:r>
        <w:pict>
          <v:shape id="_x0000_s1029" o:spid="_x0000_s1029" o:spt="75" type="#_x0000_t75" style="position:absolute;left:0pt;margin-left:172.1pt;margin-top:-15.15pt;height:79.55pt;width:86.25pt;z-index:-251657216;mso-width-relative:page;mso-height-relative:page;" o:ole="t" filled="t" o:preferrelative="t" stroked="f" coordsize="21600,21600">
            <v:path/>
            <v:fill on="t" color2="#000000" focussize="0,0"/>
            <v:stroke on="f" joinstyle="miter"/>
            <v:imagedata r:id="rId5" o:title=""/>
            <o:lock v:ext="edit" aspectratio="t"/>
          </v:shape>
          <o:OLEObject Type="Embed" ProgID="PBrush" ShapeID="_x0000_s1029" DrawAspect="Content" ObjectID="_1468075725" r:id="rId4">
            <o:LockedField>false</o:LockedField>
          </o:OLEObject>
        </w:pict>
      </w:r>
      <w:r>
        <w:rPr>
          <w:b/>
          <w:sz w:val="20"/>
        </w:rPr>
        <w:t>РЕСПУБЛИКА АДЫГЕЯ</w:t>
      </w:r>
    </w:p>
    <w:p w14:paraId="046CF46C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14:paraId="2E975AE1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14:paraId="009387DC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«Гиагинское сельское поселение»</w:t>
      </w:r>
    </w:p>
    <w:p w14:paraId="76F4DAC7">
      <w:pPr>
        <w:ind w:left="-180"/>
        <w:jc w:val="both"/>
        <w:rPr>
          <w:b/>
          <w:sz w:val="20"/>
        </w:rPr>
      </w:pPr>
    </w:p>
    <w:p w14:paraId="117124DB">
      <w:pPr>
        <w:ind w:left="-180"/>
        <w:jc w:val="center"/>
        <w:rPr>
          <w:b/>
          <w:sz w:val="20"/>
        </w:rPr>
      </w:pPr>
      <w:r>
        <w:rPr>
          <w:rFonts w:hint="default"/>
          <w:b/>
          <w:sz w:val="20"/>
          <w:lang w:val="ru-RU"/>
        </w:rPr>
        <w:t xml:space="preserve"> </w:t>
      </w:r>
      <w:r>
        <w:rPr>
          <w:b/>
          <w:sz w:val="20"/>
        </w:rPr>
        <w:t>АДЫГЭ РЕСПУБЛИКЭМК</w:t>
      </w:r>
      <w:r>
        <w:rPr>
          <w:b/>
          <w:sz w:val="20"/>
          <w:lang w:val="en-US"/>
        </w:rPr>
        <w:t>I</w:t>
      </w:r>
      <w:r>
        <w:rPr>
          <w:b/>
          <w:sz w:val="20"/>
        </w:rPr>
        <w:t xml:space="preserve">Э </w:t>
      </w:r>
    </w:p>
    <w:p w14:paraId="20BFB147">
      <w:pPr>
        <w:ind w:left="-180"/>
        <w:jc w:val="center"/>
        <w:rPr>
          <w:b/>
          <w:sz w:val="20"/>
        </w:rPr>
      </w:pPr>
      <w:r>
        <w:rPr>
          <w:b/>
          <w:sz w:val="20"/>
        </w:rPr>
        <w:t>Муниципальнэ  образованиеу</w:t>
      </w:r>
    </w:p>
    <w:p w14:paraId="1B13E1C6">
      <w:pPr>
        <w:ind w:left="-180"/>
        <w:jc w:val="center"/>
        <w:rPr>
          <w:b/>
          <w:sz w:val="20"/>
        </w:rPr>
      </w:pPr>
      <w:r>
        <w:rPr>
          <w:b/>
          <w:sz w:val="20"/>
        </w:rPr>
        <w:t>«Джэджэ къоджэ псэуп</w:t>
      </w:r>
      <w:r>
        <w:rPr>
          <w:b/>
          <w:sz w:val="20"/>
          <w:lang w:val="en-US"/>
        </w:rPr>
        <w:t>l</w:t>
      </w:r>
      <w:r>
        <w:rPr>
          <w:b/>
          <w:sz w:val="20"/>
        </w:rPr>
        <w:t xml:space="preserve">эм»  </w:t>
      </w:r>
    </w:p>
    <w:p w14:paraId="5CCE1FF5">
      <w:pPr>
        <w:ind w:left="-180"/>
        <w:jc w:val="center"/>
        <w:rPr>
          <w:sz w:val="16"/>
        </w:rPr>
      </w:pPr>
      <w:r>
        <w:rPr>
          <w:b/>
          <w:sz w:val="20"/>
        </w:rPr>
        <w:t>иадминистрацие</w:t>
      </w:r>
    </w:p>
    <w:p w14:paraId="11C2D5D1">
      <w:pPr>
        <w:tabs>
          <w:tab w:val="left" w:pos="0"/>
        </w:tabs>
        <w:jc w:val="center"/>
        <w:sectPr>
          <w:pgSz w:w="11906" w:h="16838"/>
          <w:pgMar w:top="426" w:right="850" w:bottom="1134" w:left="1701" w:header="720" w:footer="720" w:gutter="0"/>
          <w:cols w:equalWidth="0" w:num="2">
            <w:col w:w="3338" w:space="1980"/>
            <w:col w:w="4035"/>
          </w:cols>
          <w:docGrid w:linePitch="600" w:charSpace="24576"/>
        </w:sectPr>
      </w:pPr>
    </w:p>
    <w:p w14:paraId="0DDCD4DE">
      <w:pPr>
        <w:rPr>
          <w:sz w:val="2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109855</wp:posOffset>
                </wp:positionV>
                <wp:extent cx="6648450" cy="19050"/>
                <wp:effectExtent l="0" t="38100" r="0" b="381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o:spt="20" style="position:absolute;left:0pt;margin-left:-26.85pt;margin-top:8.65pt;height:1.5pt;width:523.5pt;z-index:-251656192;mso-width-relative:page;mso-height-relative:page;" filled="f" stroked="t" coordsize="21600,21600" o:gfxdata="UEsDBAoAAAAAAIdO4kAAAAAAAAAAAAAAAAAEAAAAZHJzL1BLAwQUAAAACACHTuJAgATKZNUAAAAJ&#10;AQAADwAAAGRycy9kb3ducmV2LnhtbE2Py07DMBBF90j8gzVI7Fo7iaA0xOkCqSs20PABU9vEUf1I&#10;Yydt/55hBbsZ3aM7Z5rd1Tu2mCkNMUgo1gKYCSrqIfQSvrr96gVYyhg0uhiMhJtJsGvv7xqsdbyE&#10;T7Mccs+oJKQaJdicx5rzpKzxmNZxNIGy7zh5zLROPdcTXqjcO14K8cw9DoEuWBzNmzXqdJi9BPV+&#10;Kzq7n3HpFZax+zi7Uz5L+fhQiFdg2VzzHwy/+qQOLTkd4xx0Yk7C6qnaEErBpgJGwHZb0XCUUIoK&#10;eNvw/x+0P1BLAwQUAAAACACHTuJA5tW6bg4CAADhAwAADgAAAGRycy9lMm9Eb2MueG1srVPNbhMx&#10;EL4j8Q6W72STqoR2lU0PicqlQKSWB3C83qyF7bFsJ5vcgDNSHoFX4FCkSoU+w+4bdby7DbRceiCH&#10;1Xh+vpnvm8nkbKsV2QjnJZiMjgZDSoThkEuzyujHq/NXJ5T4wEzOFBiR0Z3w9Gz68sWksqk4ghJU&#10;LhxBEOPTyma0DMGmSeJ5KTTzA7DCYLAAp1nAp1sluWMVomuVHA2H46QCl1sHXHiP3nkXpD2iew4g&#10;FIXkYg58rYUJHaoTigWk5EtpPZ220xaF4OFDUXgRiMooMg3tF5ugvYzfZDph6coxW0rej8CeM8IT&#10;TppJg00PUHMWGFk7+Q+UltyBhyIMOOikI9IqgixGwyfaXJbMipYLSu3tQXT//2D5+83CEZnjJZxS&#10;YpjGjdffm8/Nvv5V/2j2pPlS39U/6+v6pv5d3zRf0b5tvqEdg/Vt794TLEctK+tThJyZhYtq8K25&#10;tBfAP3liYFYysxItp6udxT6jWJE8KokPb3GiZfUOcsxh6wCtsNvC6QiJkpFtu7/dYX9iGwhH53h8&#10;fHL8GlfLMTY6HaIZO7D0odg6H94K0CQaGVXSRHlZyjYXPnSpDynRbeBcKoV+lipDqoy+GeMFI7y2&#10;KFhwsi32oGQeE2Oed6vlTDmyYfHg2l8/w6M0B2uTdw2V6UWIvDsFl5DvFi6Gox64+ZZEf6XxtP5+&#10;t1l//pnT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AEymTVAAAACQEAAA8AAAAAAAAAAQAgAAAA&#10;IgAAAGRycy9kb3ducmV2LnhtbFBLAQIUABQAAAAIAIdO4kDm1bpuDgIAAOEDAAAOAAAAAAAAAAEA&#10;IAAAACQBAABkcnMvZTJvRG9jLnhtbFBLBQYAAAAABgAGAFkBAACk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6597E48A">
      <w:pPr>
        <w:jc w:val="center"/>
        <w:rPr>
          <w:rFonts w:hint="default"/>
          <w:sz w:val="24"/>
          <w:lang w:val="ru-RU"/>
        </w:rPr>
      </w:pPr>
      <w:r>
        <w:rPr>
          <w:b/>
          <w:sz w:val="26"/>
          <w:szCs w:val="26"/>
        </w:rPr>
        <w:t>ПОСТАНОВЛЕНИ</w:t>
      </w:r>
      <w:r>
        <w:rPr>
          <w:b/>
          <w:sz w:val="26"/>
          <w:szCs w:val="26"/>
          <w:lang w:val="ru-RU"/>
        </w:rPr>
        <w:t>Я</w:t>
      </w:r>
    </w:p>
    <w:p w14:paraId="02B0EBCE">
      <w:pPr>
        <w:jc w:val="left"/>
        <w:rPr>
          <w:rFonts w:hint="default"/>
          <w:sz w:val="24"/>
          <w:u w:val="single"/>
          <w:lang w:val="ru-RU"/>
        </w:rPr>
      </w:pPr>
      <w:r>
        <w:rPr>
          <w:sz w:val="24"/>
        </w:rPr>
        <w:t xml:space="preserve">                                                       </w:t>
      </w:r>
      <w:r>
        <w:rPr>
          <w:rFonts w:hint="default"/>
          <w:sz w:val="24"/>
          <w:lang w:val="ru-RU"/>
        </w:rPr>
        <w:t xml:space="preserve">         </w:t>
      </w:r>
      <w:r>
        <w:rPr>
          <w:sz w:val="24"/>
          <w:u w:val="single"/>
        </w:rPr>
        <w:t xml:space="preserve"> от </w:t>
      </w:r>
      <w:r>
        <w:rPr>
          <w:rFonts w:hint="default"/>
          <w:sz w:val="24"/>
          <w:u w:val="single"/>
          <w:lang w:val="ru-RU"/>
        </w:rPr>
        <w:t>10.12.2024</w:t>
      </w:r>
      <w:r>
        <w:rPr>
          <w:sz w:val="24"/>
          <w:u w:val="single"/>
        </w:rPr>
        <w:t xml:space="preserve"> г. № </w:t>
      </w:r>
      <w:r>
        <w:rPr>
          <w:rFonts w:hint="default"/>
          <w:sz w:val="24"/>
          <w:u w:val="single"/>
          <w:lang w:val="ru-RU"/>
        </w:rPr>
        <w:t xml:space="preserve">272  </w:t>
      </w:r>
    </w:p>
    <w:p w14:paraId="54D89704">
      <w:pPr>
        <w:jc w:val="center"/>
        <w:rPr>
          <w:b/>
          <w:bCs/>
          <w:sz w:val="28"/>
          <w:szCs w:val="28"/>
        </w:rPr>
      </w:pPr>
      <w:r>
        <w:rPr>
          <w:sz w:val="24"/>
        </w:rPr>
        <w:t>ст. Гиагинская</w:t>
      </w:r>
    </w:p>
    <w:p w14:paraId="14FE51F9">
      <w:pPr>
        <w:rPr>
          <w:b/>
          <w:bCs/>
          <w:sz w:val="28"/>
          <w:szCs w:val="28"/>
        </w:rPr>
      </w:pPr>
    </w:p>
    <w:p w14:paraId="329C6228">
      <w:pPr>
        <w:spacing w:before="0" w:after="240" w:line="276" w:lineRule="auto"/>
        <w:jc w:val="center"/>
        <w:rPr>
          <w:rFonts w:hint="default"/>
          <w:color w:val="212121"/>
          <w:spacing w:val="-5"/>
          <w:sz w:val="28"/>
          <w:szCs w:val="28"/>
          <w:lang w:val="ru-RU"/>
        </w:rPr>
      </w:pPr>
      <w:r>
        <w:rPr>
          <w:rStyle w:val="5"/>
          <w:color w:val="000000"/>
          <w:sz w:val="28"/>
          <w:szCs w:val="28"/>
        </w:rPr>
        <w:t>Об утверждении муниципальной программы «Развитие муниципальной службы в администрации муниципального образования «Гиагинское сельское поселение»</w:t>
      </w:r>
    </w:p>
    <w:p w14:paraId="5D6C5810">
      <w:pPr>
        <w:shd w:val="clear" w:color="auto" w:fill="FFFFFF"/>
        <w:tabs>
          <w:tab w:val="left" w:pos="645"/>
          <w:tab w:val="right" w:pos="10085"/>
        </w:tabs>
        <w:spacing w:before="0" w:after="240" w:line="100" w:lineRule="atLeast"/>
        <w:ind w:left="0" w:right="24" w:firstLine="0"/>
        <w:jc w:val="both"/>
        <w:rPr>
          <w:b/>
          <w:bCs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ab/>
      </w:r>
      <w:r>
        <w:rPr>
          <w:bCs/>
          <w:color w:val="000000"/>
          <w:spacing w:val="-5"/>
          <w:sz w:val="28"/>
          <w:szCs w:val="28"/>
        </w:rPr>
        <w:t>В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соответствии со </w:t>
      </w:r>
      <w:r>
        <w:rPr>
          <w:color w:val="000000"/>
          <w:spacing w:val="-5"/>
          <w:sz w:val="28"/>
          <w:szCs w:val="28"/>
          <w:lang w:val="ru-RU"/>
        </w:rPr>
        <w:t>статьёй</w:t>
      </w:r>
      <w:r>
        <w:rPr>
          <w:color w:val="000000"/>
          <w:spacing w:val="-5"/>
          <w:sz w:val="28"/>
          <w:szCs w:val="28"/>
        </w:rPr>
        <w:t xml:space="preserve"> 179 Бюджетного кодекса Российской Федерации, постановлением Кабинета Министров Республики Адыгея от 13.08.2013 года №180 «О Порядке принятия решений о разработке государственных программ Республики Адыгея, их формирования, реализации, проведения оценки эффективности и ее критериях», Федеральным законом от 02.03.2007 года №25-ФЗ «О муниципальной  службе  в  Российской  Федерации»,  Федеральным   законом  от 6 октября 2003 года №131-ФЗ «Об общих принципах организации местного самоуправления в Российской Федерации», Уставом МО «Гиагинское сельское поселение»</w:t>
      </w:r>
      <w:r>
        <w:rPr>
          <w:bCs/>
          <w:color w:val="000000"/>
          <w:spacing w:val="-5"/>
          <w:sz w:val="28"/>
          <w:szCs w:val="28"/>
        </w:rPr>
        <w:t xml:space="preserve"> в целях эффективности управления муниципальными финансами, реализации муниципальной политики в финансовой, бюджетной и налоговой сфере, </w:t>
      </w:r>
    </w:p>
    <w:p w14:paraId="4DF1280F">
      <w:pPr>
        <w:spacing w:before="0" w:after="240" w:line="276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14:paraId="7BF06149">
      <w:pPr>
        <w:numPr>
          <w:ilvl w:val="0"/>
          <w:numId w:val="2"/>
        </w:numPr>
        <w:spacing w:before="0" w:after="240" w:line="100" w:lineRule="atLeast"/>
        <w:ind w:left="0" w:right="0" w:hanging="7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Утвердить муниципальную программу «Развитие муниципальной службы в администрации муниципального образования «Гиагинское сельское поселение» </w:t>
      </w:r>
    </w:p>
    <w:p w14:paraId="7255CE31">
      <w:pPr>
        <w:spacing w:before="0" w:after="240" w:line="100" w:lineRule="atLeast"/>
        <w:ind w:left="0" w:right="0" w:hanging="7"/>
        <w:jc w:val="both"/>
        <w:rPr>
          <w:rFonts w:hint="default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>2.Разместить данное постановление на официальном сайте администрации муниципального образования «Гиагинское сельское поселение»</w:t>
      </w:r>
      <w:r>
        <w:rPr>
          <w:rFonts w:hint="default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</w:rPr>
        <w:t>и обнародовать в установленном порядке</w:t>
      </w:r>
      <w:r>
        <w:rPr>
          <w:rFonts w:hint="default"/>
          <w:sz w:val="28"/>
          <w:szCs w:val="28"/>
          <w:shd w:val="clear" w:color="auto" w:fill="FFFFFF"/>
          <w:lang w:val="ru-RU"/>
        </w:rPr>
        <w:t>.</w:t>
      </w:r>
    </w:p>
    <w:p w14:paraId="734C47A7">
      <w:pPr>
        <w:spacing w:before="0" w:after="240" w:line="100" w:lineRule="atLeast"/>
        <w:ind w:left="0" w:right="0" w:hanging="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3.</w:t>
      </w:r>
      <w:r>
        <w:rPr>
          <w:color w:val="000000"/>
          <w:sz w:val="28"/>
          <w:szCs w:val="28"/>
        </w:rPr>
        <w:t>Настоящее постановление вступает в силу с</w:t>
      </w:r>
      <w:r>
        <w:rPr>
          <w:color w:val="000000"/>
          <w:sz w:val="28"/>
          <w:szCs w:val="28"/>
          <w:shd w:val="clear" w:color="auto" w:fill="FFFFFF"/>
        </w:rPr>
        <w:t xml:space="preserve"> 01.01.202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14:paraId="5D299221">
      <w:pPr>
        <w:spacing w:before="0" w:after="240" w:line="100" w:lineRule="atLeast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4</w:t>
      </w:r>
      <w:r>
        <w:rPr>
          <w:sz w:val="28"/>
          <w:szCs w:val="28"/>
        </w:rPr>
        <w:t xml:space="preserve">.Контроль за исполнением настоящего постановления оставляю за собой.  </w:t>
      </w:r>
    </w:p>
    <w:p w14:paraId="6E9712C6">
      <w:pPr>
        <w:spacing w:line="276" w:lineRule="auto"/>
        <w:jc w:val="both"/>
        <w:rPr>
          <w:sz w:val="28"/>
          <w:szCs w:val="28"/>
        </w:rPr>
      </w:pPr>
    </w:p>
    <w:p w14:paraId="2C1A05C0">
      <w:pPr>
        <w:spacing w:line="276" w:lineRule="auto"/>
        <w:jc w:val="both"/>
        <w:rPr>
          <w:sz w:val="28"/>
          <w:szCs w:val="28"/>
        </w:rPr>
      </w:pPr>
    </w:p>
    <w:p w14:paraId="23D8DE75">
      <w:pPr>
        <w:spacing w:line="276" w:lineRule="auto"/>
        <w:jc w:val="both"/>
        <w:rPr>
          <w:sz w:val="28"/>
          <w:szCs w:val="28"/>
        </w:rPr>
      </w:pPr>
    </w:p>
    <w:p w14:paraId="486AF4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50C1B4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«Гиагинское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А.Н. Лукьянов</w:t>
      </w:r>
    </w:p>
    <w:p w14:paraId="622FD328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14:paraId="2D75FEAB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14:paraId="332098AD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14:paraId="58D58154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14:paraId="1EB2F6A2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14:paraId="417745B5">
      <w:pPr>
        <w:ind w:left="1418" w:leftChars="0" w:firstLine="4555" w:firstLineChars="1752"/>
        <w:rPr>
          <w:color w:val="000000"/>
          <w:sz w:val="26"/>
          <w:szCs w:val="26"/>
        </w:rPr>
      </w:pPr>
    </w:p>
    <w:p w14:paraId="676FB5F3">
      <w:pPr>
        <w:ind w:left="1418" w:leftChars="0" w:firstLine="4555" w:firstLineChars="1752"/>
        <w:rPr>
          <w:color w:val="000000"/>
          <w:sz w:val="26"/>
          <w:szCs w:val="26"/>
        </w:rPr>
      </w:pPr>
    </w:p>
    <w:p w14:paraId="41F8E52A">
      <w:pPr>
        <w:ind w:left="1418" w:leftChars="0" w:firstLine="4555" w:firstLineChars="17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Приложение №1</w:t>
      </w:r>
    </w:p>
    <w:p w14:paraId="6BE52AEF">
      <w:pPr>
        <w:ind w:left="0" w:right="0" w:firstLine="6237"/>
        <w:jc w:val="both"/>
        <w:rPr>
          <w:rFonts w:hint="default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 xml:space="preserve">к постановлению Главы </w:t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 xml:space="preserve">         </w:t>
      </w:r>
      <w:r>
        <w:rPr>
          <w:color w:val="000000"/>
          <w:sz w:val="26"/>
          <w:szCs w:val="26"/>
          <w:lang w:val="ru-RU"/>
        </w:rPr>
        <w:t>муниципального</w:t>
      </w:r>
      <w:r>
        <w:rPr>
          <w:rFonts w:hint="default"/>
          <w:color w:val="000000"/>
          <w:sz w:val="26"/>
          <w:szCs w:val="26"/>
          <w:lang w:val="ru-RU"/>
        </w:rPr>
        <w:t xml:space="preserve"> образования</w:t>
      </w:r>
    </w:p>
    <w:p w14:paraId="5271896A">
      <w:pPr>
        <w:ind w:left="0" w:right="0" w:firstLine="6237"/>
        <w:jc w:val="both"/>
        <w:rPr>
          <w:color w:val="000000"/>
          <w:sz w:val="26"/>
          <w:szCs w:val="26"/>
          <w:u w:val="none"/>
        </w:rPr>
      </w:pPr>
      <w:r>
        <w:rPr>
          <w:color w:val="000000"/>
          <w:sz w:val="26"/>
          <w:szCs w:val="26"/>
        </w:rPr>
        <w:t xml:space="preserve">«Гиагинское сельское </w:t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ab/>
      </w:r>
      <w:r>
        <w:rPr>
          <w:rFonts w:hint="default"/>
          <w:color w:val="000000"/>
          <w:sz w:val="26"/>
          <w:szCs w:val="26"/>
          <w:lang w:val="ru-RU"/>
        </w:rPr>
        <w:t xml:space="preserve">         </w:t>
      </w:r>
      <w:r>
        <w:rPr>
          <w:color w:val="000000"/>
          <w:sz w:val="26"/>
          <w:szCs w:val="26"/>
        </w:rPr>
        <w:t>поселение»</w:t>
      </w:r>
    </w:p>
    <w:p w14:paraId="21BD9510">
      <w:pPr>
        <w:ind w:left="0" w:right="0" w:firstLine="6237"/>
        <w:jc w:val="both"/>
        <w:rPr>
          <w:rFonts w:hint="default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u w:val="none"/>
        </w:rPr>
        <w:t xml:space="preserve">от </w:t>
      </w:r>
      <w:r>
        <w:rPr>
          <w:rFonts w:hint="default"/>
          <w:color w:val="000000"/>
          <w:sz w:val="26"/>
          <w:szCs w:val="26"/>
          <w:u w:val="none"/>
          <w:lang w:val="ru-RU"/>
        </w:rPr>
        <w:t>10.12.2024</w:t>
      </w:r>
      <w:r>
        <w:rPr>
          <w:color w:val="000000"/>
          <w:sz w:val="26"/>
          <w:szCs w:val="26"/>
          <w:u w:val="none"/>
        </w:rPr>
        <w:t xml:space="preserve"> г. № </w:t>
      </w:r>
      <w:r>
        <w:rPr>
          <w:rFonts w:hint="default"/>
          <w:color w:val="000000"/>
          <w:sz w:val="26"/>
          <w:szCs w:val="26"/>
          <w:u w:val="none"/>
          <w:lang w:val="ru-RU"/>
        </w:rPr>
        <w:t>272</w:t>
      </w:r>
      <w:bookmarkStart w:id="0" w:name="_GoBack"/>
      <w:bookmarkEnd w:id="0"/>
    </w:p>
    <w:p w14:paraId="0B5F3523">
      <w:pPr>
        <w:jc w:val="center"/>
        <w:rPr>
          <w:color w:val="000000"/>
          <w:sz w:val="26"/>
          <w:szCs w:val="26"/>
        </w:rPr>
      </w:pPr>
    </w:p>
    <w:p w14:paraId="44246AF8">
      <w:pPr>
        <w:widowControl w:val="0"/>
        <w:spacing w:before="108" w:after="1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  <w:r>
        <w:rPr>
          <w:b/>
          <w:bCs/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«Развитие муниципальной службы в администрации муниципального</w:t>
      </w:r>
      <w:r>
        <w:rPr>
          <w:b/>
          <w:bCs/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образования «Гиагинское сельское поселение»</w:t>
      </w:r>
    </w:p>
    <w:p w14:paraId="49C3637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Паспорт муниципальной программы</w:t>
      </w:r>
    </w:p>
    <w:p w14:paraId="6A08DBC9">
      <w:pPr>
        <w:jc w:val="center"/>
      </w:pPr>
      <w:r>
        <w:rPr>
          <w:b/>
          <w:bCs/>
          <w:color w:val="000000"/>
          <w:sz w:val="28"/>
          <w:szCs w:val="28"/>
        </w:rPr>
        <w:t>«Развитие муниципальной службы в администрации муниципального</w:t>
      </w:r>
      <w:r>
        <w:rPr>
          <w:b/>
          <w:bCs/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образования «Гиагинское сельское поселение»</w:t>
      </w:r>
    </w:p>
    <w:p w14:paraId="0450AAB3">
      <w:pPr>
        <w:jc w:val="both"/>
      </w:pPr>
    </w:p>
    <w:p w14:paraId="575BE28C">
      <w:pPr>
        <w:pStyle w:val="37"/>
        <w:widowControl w:val="0"/>
        <w:spacing w:before="0" w:after="0"/>
        <w:jc w:val="both"/>
        <w:rPr>
          <w:b/>
          <w:bCs/>
          <w:color w:val="000000"/>
          <w:sz w:val="28"/>
          <w:szCs w:val="28"/>
        </w:rPr>
      </w:pPr>
    </w:p>
    <w:tbl>
      <w:tblPr>
        <w:tblStyle w:val="4"/>
        <w:tblW w:w="0" w:type="auto"/>
        <w:tblInd w:w="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7327"/>
      </w:tblGrid>
      <w:tr w14:paraId="36607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C12B0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761BF">
            <w:pPr>
              <w:snapToGrid w:val="0"/>
              <w:jc w:val="both"/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Главный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специалист отдела социального развития и юридического анализа администрации муниципального образования «Гиагинское сельское поселение»</w:t>
            </w:r>
          </w:p>
        </w:tc>
      </w:tr>
      <w:tr w14:paraId="02A61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56B44C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016F2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</w:rPr>
              <w:t xml:space="preserve"> «Гиагинское сельское поселение»</w:t>
            </w:r>
          </w:p>
        </w:tc>
      </w:tr>
      <w:tr w14:paraId="3ADA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4B45B38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774EB">
            <w:pPr>
              <w:jc w:val="both"/>
            </w:pPr>
            <w:r>
              <w:rPr>
                <w:rFonts w:eastAsia="Calibri"/>
                <w:color w:val="000000"/>
                <w:sz w:val="28"/>
                <w:szCs w:val="28"/>
              </w:rPr>
              <w:t>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самоуправления.</w:t>
            </w:r>
          </w:p>
        </w:tc>
      </w:tr>
      <w:tr w14:paraId="566A5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0F35D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E6F3B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совершенствование нормативной правовой базы по вопросам развития муниципальной службы.</w:t>
            </w:r>
          </w:p>
          <w:p w14:paraId="633027F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формирование организационно-</w:t>
            </w:r>
            <w:r>
              <w:rPr>
                <w:rFonts w:hint="default"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методического и аналитического сопровождения системы муниципальной службы.</w:t>
            </w:r>
          </w:p>
          <w:p w14:paraId="05749F5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формирование современной правовой  муниципальной службы в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муниципальном образовании «Гиагинское сельское поселение»</w:t>
            </w:r>
            <w:r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14:paraId="2D02B9A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развитие механизма предупреждения коррупции, выявления и разрешения конфликта интересов на муниципальной службе;</w:t>
            </w:r>
          </w:p>
          <w:p w14:paraId="6B668D7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создание системы контроля деятельности муниципальных служащих со стороны институтов гражданского общества;</w:t>
            </w:r>
          </w:p>
          <w:p w14:paraId="06A3DEA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упорядочение и конкретизация полномочий муниципальных служащих, которые должны быть закреплены в должностных инструкциях;</w:t>
            </w:r>
          </w:p>
          <w:p w14:paraId="4762F396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выработка оптимальной системы взаимодействия институтов гражданского общества и средств массовой информации с муниципальными органами, исключающей возможность неправомерного вмешательства в деятельность муниципальных служащих;</w:t>
            </w:r>
          </w:p>
          <w:p w14:paraId="58549FD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</w:t>
            </w:r>
          </w:p>
          <w:p w14:paraId="1559E1F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разработка  комплекса мер по предотвращению конфликта интересов;</w:t>
            </w:r>
          </w:p>
          <w:p w14:paraId="0C08B5F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разработка процедуры, обеспечивающей проведение служебных расследований случаев коррупционных проявлений со стороны муниципальных служащих;</w:t>
            </w:r>
          </w:p>
          <w:p w14:paraId="686F2916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регламентация вопросов, касающихся повышения денежного содержания и оптимизации пенсионного обеспечения муниципальных служащих;</w:t>
            </w:r>
          </w:p>
          <w:p w14:paraId="7A4474B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совершенствование работы, направленной на приоритетное применение мер по предупреждению коррупции и борьбе с ней на муниципальной службе;</w:t>
            </w:r>
          </w:p>
          <w:p w14:paraId="1AA5D4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внедрение в практику кадровой работы муниципальных органов правил,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</w:t>
            </w:r>
          </w:p>
          <w:p w14:paraId="597D274E">
            <w:pPr>
              <w:jc w:val="both"/>
            </w:pPr>
            <w:r>
              <w:rPr>
                <w:color w:val="000000"/>
                <w:sz w:val="28"/>
                <w:szCs w:val="28"/>
              </w:rPr>
              <w:t>- формирование и реализация планов подготовки кадров для муниципальной службы и профессионального развития муниципальных служащих.</w:t>
            </w:r>
          </w:p>
        </w:tc>
      </w:tr>
      <w:tr w14:paraId="07EE6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AC60DD">
            <w:pPr>
              <w:pStyle w:val="38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Целевые показатели (индикаторы) эффективности программы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C0EA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1. Доля муниципальных служащих, прошедших повышение квалификации и профессиональную переподготовку, стажировку, принявших участие в научно-практических конференциях, семинарах тренингах от общего количества муниципальных служащих.</w:t>
            </w:r>
          </w:p>
          <w:p w14:paraId="57A325A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 Доля муниципальных служащих, подтвердивших свою квалификацию в результате аттестации.</w:t>
            </w:r>
          </w:p>
          <w:p w14:paraId="14615965">
            <w:pPr>
              <w:jc w:val="both"/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3. Количество 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проведённых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конкурсов на замещение вакантных должностей.</w:t>
            </w:r>
          </w:p>
          <w:p w14:paraId="10E6603F">
            <w:pPr>
              <w:jc w:val="both"/>
            </w:pPr>
          </w:p>
        </w:tc>
      </w:tr>
      <w:tr w14:paraId="0FC96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89394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Этапы и сроки реализации программы</w:t>
            </w:r>
          </w:p>
          <w:p w14:paraId="640D8C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047E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 Создание комплексной нормативной правовой основы регулирования муниципальной службы. </w:t>
            </w:r>
          </w:p>
          <w:p w14:paraId="4B9532A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Формирование системы управления муниципальной службой.</w:t>
            </w:r>
          </w:p>
          <w:p w14:paraId="5DE1C84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Разработка эффективных механизмов проведения кадровой политики в сфере муниципальной службы.</w:t>
            </w:r>
          </w:p>
          <w:p w14:paraId="1BBD0A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 Внедрение программ подготовки кадров для муниципальной службы и профессионального развития муниципальных служащих.</w:t>
            </w:r>
          </w:p>
          <w:p w14:paraId="22DFB8CD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>5. Рациональное использование в системе муниципальной службы современных информационных технологий.</w:t>
            </w:r>
          </w:p>
        </w:tc>
      </w:tr>
      <w:tr w14:paraId="7BFD9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653FF1">
            <w:pPr>
              <w:pStyle w:val="38"/>
              <w:snapToGrid w:val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Объёмы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бюджетных ассигнований программы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F8246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202</w:t>
            </w:r>
            <w:r>
              <w:rPr>
                <w:rFonts w:hint="default" w:eastAsia="Calibri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г. - </w:t>
            </w:r>
            <w:r>
              <w:rPr>
                <w:rFonts w:hint="default" w:eastAsia="Calibri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eastAsia="Calibri"/>
                <w:color w:val="000000"/>
                <w:sz w:val="28"/>
                <w:szCs w:val="28"/>
              </w:rPr>
              <w:t>0000 рублей</w:t>
            </w:r>
          </w:p>
          <w:p w14:paraId="7FE27C96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202</w:t>
            </w:r>
            <w:r>
              <w:rPr>
                <w:rFonts w:hint="default" w:eastAsia="Calibri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г. - </w:t>
            </w:r>
            <w:r>
              <w:rPr>
                <w:rFonts w:hint="default" w:eastAsia="Calibr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0000 рублей</w:t>
            </w:r>
          </w:p>
          <w:p w14:paraId="0D54A4C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202</w:t>
            </w:r>
            <w:r>
              <w:rPr>
                <w:rFonts w:hint="default" w:eastAsia="Calibri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г. - </w:t>
            </w:r>
            <w:r>
              <w:rPr>
                <w:rFonts w:hint="default" w:eastAsia="Calibr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0000 рублей</w:t>
            </w:r>
          </w:p>
          <w:p w14:paraId="0CD3D78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202</w:t>
            </w:r>
            <w:r>
              <w:rPr>
                <w:rFonts w:hint="default" w:eastAsia="Calibri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г. - </w:t>
            </w:r>
            <w:r>
              <w:rPr>
                <w:rFonts w:hint="default" w:eastAsia="Calibr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0000 рублей</w:t>
            </w:r>
          </w:p>
          <w:p w14:paraId="76825008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202</w:t>
            </w:r>
            <w:r>
              <w:rPr>
                <w:rFonts w:hint="default" w:eastAsia="Calibri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г. - </w:t>
            </w:r>
            <w:r>
              <w:rPr>
                <w:rFonts w:hint="default" w:eastAsia="Calibr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0000 рублей</w:t>
            </w:r>
          </w:p>
          <w:p w14:paraId="566F9B80">
            <w:pPr>
              <w:jc w:val="both"/>
            </w:pPr>
            <w:r>
              <w:rPr>
                <w:rFonts w:eastAsia="Calibri"/>
                <w:color w:val="000000"/>
                <w:sz w:val="28"/>
                <w:szCs w:val="28"/>
              </w:rPr>
              <w:t>Источник финансирования - бюджет муниципального образования «Гиагинское сельское поселение»</w:t>
            </w:r>
          </w:p>
        </w:tc>
      </w:tr>
      <w:tr w14:paraId="7C173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BFE6FBA">
            <w:pPr>
              <w:pStyle w:val="38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C16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приведение нормативной правовой базы по вопросам муниципальной службы и кадровой политики в соответствие с федеральным законодательством и законодательством Республики Адыгея;</w:t>
            </w:r>
          </w:p>
          <w:p w14:paraId="60A559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повышение эффективности кадровой политики в системе муниципальной службы;</w:t>
            </w:r>
          </w:p>
          <w:p w14:paraId="126CB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позитивное обновление аппарата муниципальной службы, повышение профессиональной квалификации управленческого персонала с </w:t>
            </w:r>
            <w:r>
              <w:rPr>
                <w:sz w:val="28"/>
                <w:szCs w:val="28"/>
                <w:lang w:val="ru-RU"/>
              </w:rPr>
              <w:t>учётом</w:t>
            </w:r>
            <w:r>
              <w:rPr>
                <w:sz w:val="28"/>
                <w:szCs w:val="28"/>
              </w:rPr>
              <w:t xml:space="preserve"> дифференциации, увеличение процента молодых специалистов, имеющих профильное образование, что будет способствовать успешному решению задач, поставленных перед органами местного самоуправления муниципального образования «Гиагинское  сельское поселение» федеральным законодательством Российской Федерации.</w:t>
            </w:r>
          </w:p>
          <w:p w14:paraId="380EB1E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 оптимизация структуры органов местного самоуправления и численности муниципальных служащих;</w:t>
            </w:r>
          </w:p>
          <w:p w14:paraId="0130E0EA">
            <w:pPr>
              <w:jc w:val="both"/>
            </w:pPr>
            <w:r>
              <w:rPr>
                <w:rFonts w:eastAsia="Calibri"/>
                <w:color w:val="000000"/>
                <w:sz w:val="28"/>
                <w:szCs w:val="28"/>
              </w:rPr>
              <w:t>– 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      </w:r>
          </w:p>
        </w:tc>
      </w:tr>
    </w:tbl>
    <w:p w14:paraId="0BD621F6">
      <w:pPr>
        <w:pStyle w:val="37"/>
        <w:widowControl w:val="0"/>
        <w:spacing w:before="0" w:after="0"/>
        <w:jc w:val="both"/>
      </w:pPr>
    </w:p>
    <w:p w14:paraId="3E4439F5">
      <w:pPr>
        <w:numPr>
          <w:ilvl w:val="1"/>
          <w:numId w:val="3"/>
        </w:numPr>
        <w:spacing w:before="108" w:after="108"/>
        <w:jc w:val="center"/>
      </w:pPr>
      <w:r>
        <w:rPr>
          <w:b/>
          <w:bCs/>
          <w:color w:val="000000"/>
          <w:sz w:val="28"/>
          <w:szCs w:val="28"/>
        </w:rPr>
        <w:t>Общая характеристика сферы реализации муниципальной программы</w:t>
      </w:r>
    </w:p>
    <w:p w14:paraId="5A1F89C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Эффективность работы органов местного самоуправления напрямую зависит от уровня профессиональной подготовленности муниципальных служащих.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 Сегодня определены новые подходы к формированию кадрового состава муниципальной службы, </w:t>
      </w:r>
      <w:r>
        <w:rPr>
          <w:sz w:val="28"/>
          <w:szCs w:val="28"/>
          <w:lang w:val="ru-RU"/>
        </w:rPr>
        <w:t>введён</w:t>
      </w:r>
      <w:r>
        <w:rPr>
          <w:sz w:val="28"/>
          <w:szCs w:val="28"/>
        </w:rPr>
        <w:t xml:space="preserve"> конкурсный отбор на вакантные должности муниципальной службы и конкретизированы квалификационные требования к муниципальным служащим.</w:t>
      </w:r>
    </w:p>
    <w:p w14:paraId="36448E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работе кадровой службы не в достаточной мере организована целенаправленная работа по привлечению молодых перспективных кадров. Качественное формирование кадрового резерва, планомерная методическая работа с резервистами – необходимое условие эффективного формирования кадрового состава муниципальной службы.</w:t>
      </w:r>
    </w:p>
    <w:p w14:paraId="006138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Необходимо внедрение современных методов планирования и регламентации труда муниципальных служащих.</w:t>
      </w:r>
    </w:p>
    <w:p w14:paraId="07C49E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Недостаточная открытость муниципальной службы способствует возможным проявлениям бюрократизма и коррупции.</w:t>
      </w:r>
    </w:p>
    <w:p w14:paraId="4CEB4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Особую роль в процессе развития муниципальной службы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в органах местного самоуправления – базовый элемент информационного общества. Основной целью информатизации управления является повышение его эффективности и оперативности за </w:t>
      </w:r>
      <w:r>
        <w:rPr>
          <w:sz w:val="28"/>
          <w:szCs w:val="28"/>
          <w:lang w:val="ru-RU"/>
        </w:rPr>
        <w:t>счёт</w:t>
      </w:r>
      <w:r>
        <w:rPr>
          <w:sz w:val="28"/>
          <w:szCs w:val="28"/>
        </w:rPr>
        <w:t xml:space="preserve"> обеспечения возможности использования более полной, достоверной, точной и своевременной информации при выработке и принятии решений по управлению и осуществлению оперативного и всеохватывающего контроля за ходом выполнения решений и результатами управления.</w:t>
      </w:r>
    </w:p>
    <w:p w14:paraId="2DC05E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Решение задачи информатизации предполагает и решение вопроса о квалифицированных кадрах, способных реализовать внедрение информационных технологий  на уровне сельского поселения. </w:t>
      </w:r>
    </w:p>
    <w:p w14:paraId="39E2CE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Гражданским обществом к муниципальной службе предъявляются значительно возросшие требования. Однако оценка профессиональной служебной деятельности муниципальных служащих </w:t>
      </w:r>
      <w:r>
        <w:rPr>
          <w:sz w:val="28"/>
          <w:szCs w:val="28"/>
          <w:lang w:val="ru-RU"/>
        </w:rPr>
        <w:t>ещё</w:t>
      </w:r>
      <w:r>
        <w:rPr>
          <w:sz w:val="28"/>
          <w:szCs w:val="28"/>
        </w:rPr>
        <w:t xml:space="preserve"> слабо увязана с тем, насколько качественно оказываются в сельском поселении услуги  по полномочиям гражданам и организациям.</w:t>
      </w:r>
    </w:p>
    <w:p w14:paraId="423415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169921E3">
      <w:pPr>
        <w:pStyle w:val="39"/>
        <w:ind w:left="0" w:right="0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Приоритеты политики в соответствующей сфере социально-экономического развития</w:t>
      </w:r>
    </w:p>
    <w:p w14:paraId="237265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Программа «Развитие муниципальной службы в администрации муниципального образования «Гиагинское сельское поселение» разработана на основании данных по наличию и потребности в кадрах всех сфер муниципальной службы.</w:t>
      </w:r>
    </w:p>
    <w:p w14:paraId="4779D0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Административная реформа выдвинула на первый план проблему создания корпуса муниципальных служащих, обладающих современными научными знаниями в области управления. В этой связи назрела острая необходимость пересмотра и коренного изменения принципов формирования кадровой политики. Требуется разработка современного механизма развития муниципальной службы на долговременной основе. В качестве такой основы использован программно-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целевой метод и создан проект целевой программы по развитию муниципальной службы в муниципальном образовании «Гиагинское сельское поселение».</w:t>
      </w:r>
    </w:p>
    <w:p w14:paraId="2E36CD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Гарантировать непрерывность процесса совершенствования муниципальной службы, призвана практика принятия и последующей реализации программ реформирования и развития муниципальной службы.</w:t>
      </w:r>
    </w:p>
    <w:p w14:paraId="03B20D7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создание профессиональной муниципальной службы органов местного самоуправления муниципального образования «Гиагинское сельское поселение», основанной на принципах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и оценки результатов служебной деятельности муниципальных служащих, направлены мероприятия настоящей Программы.</w:t>
      </w:r>
    </w:p>
    <w:p w14:paraId="092FF6C3">
      <w:pPr>
        <w:jc w:val="both"/>
        <w:rPr>
          <w:rFonts w:eastAsia="Calibri"/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>Целью программы является с</w:t>
      </w:r>
      <w:r>
        <w:rPr>
          <w:rFonts w:eastAsia="Calibri"/>
          <w:color w:val="000000"/>
          <w:sz w:val="28"/>
          <w:szCs w:val="28"/>
        </w:rPr>
        <w:t>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самоуправления.</w:t>
      </w:r>
    </w:p>
    <w:p w14:paraId="103EB3B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>Задачами муниципальной программы являются:</w:t>
      </w:r>
    </w:p>
    <w:p w14:paraId="59AB20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совершенствование нормативной правовой базы по вопросам развития муниципальной службы.</w:t>
      </w:r>
    </w:p>
    <w:p w14:paraId="4D12C99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организационно-</w:t>
      </w:r>
      <w:r>
        <w:rPr>
          <w:rFonts w:hint="default"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</w:rPr>
        <w:t>методического и аналитического сопровождения системы муниципальной службы.</w:t>
      </w:r>
    </w:p>
    <w:p w14:paraId="32DFE8B7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формирование современной правовой  муниципальной службы в</w:t>
      </w:r>
      <w:r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муниципальном образовании «Гиагинское сельское поселение»</w:t>
      </w:r>
      <w:r>
        <w:rPr>
          <w:rFonts w:eastAsia="Calibri"/>
          <w:color w:val="000000"/>
          <w:sz w:val="28"/>
          <w:szCs w:val="28"/>
        </w:rPr>
        <w:t>;</w:t>
      </w:r>
    </w:p>
    <w:p w14:paraId="008A17A3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развитие механизма предупреждения коррупции, выявления и разрешения конфликта интересов на муниципальной службе;</w:t>
      </w:r>
    </w:p>
    <w:p w14:paraId="7D384B7F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создание системы контроля деятельности муниципальных служащих со стороны институтов гражданского общества;</w:t>
      </w:r>
    </w:p>
    <w:p w14:paraId="08F6A38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14:paraId="24A7003E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выработка оптимальной системы взаимодействия институтов гражданского общества и средств массовой информации с муниципальными органами, исключающей возможность неправомерного вмешательства в деятельность муниципальных служащих;</w:t>
      </w:r>
    </w:p>
    <w:p w14:paraId="07C3E88B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совершенствование механизма, обеспечивающего соблюдение муниципальными служащими общих принципов служебного поведения, </w:t>
      </w:r>
      <w:r>
        <w:rPr>
          <w:rFonts w:eastAsia="Calibri"/>
          <w:color w:val="000000"/>
          <w:sz w:val="28"/>
          <w:szCs w:val="28"/>
          <w:lang w:val="ru-RU"/>
        </w:rPr>
        <w:t>утверждённых</w:t>
      </w:r>
      <w:r>
        <w:rPr>
          <w:rFonts w:eastAsia="Calibri"/>
          <w:color w:val="000000"/>
          <w:sz w:val="28"/>
          <w:szCs w:val="28"/>
        </w:rPr>
        <w:t xml:space="preserve"> нормативным актом органа местного самоуправления;</w:t>
      </w:r>
    </w:p>
    <w:p w14:paraId="71D7EADA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разработка  комплекса мер по предотвращению конфликта интересов;</w:t>
      </w:r>
    </w:p>
    <w:p w14:paraId="747DE2D0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разработка процедуры, обеспечивающей проведение служебных расследований случаев коррупционных проявлений со стороны муниципальных служащих;</w:t>
      </w:r>
    </w:p>
    <w:p w14:paraId="021D2BA1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регламентация вопросов, касающихся повышения денежного содержания и оптимизации пенсионного обеспечения муниципальных служащих;</w:t>
      </w:r>
    </w:p>
    <w:p w14:paraId="67E4E5D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совершенствование работы, направленной на приоритетное применение мер по предупреждению коррупции и борьбе с ней на муниципальной службе;</w:t>
      </w:r>
    </w:p>
    <w:p w14:paraId="1A2AA529">
      <w:pPr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внедрение в практику кадровой работы муниципальных органов правил,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</w:t>
      </w:r>
    </w:p>
    <w:p w14:paraId="5DF8D2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и реализация планов подготовки кадров для муниципальной службы и профессионального развития муниципальных служащих.</w:t>
      </w:r>
    </w:p>
    <w:p w14:paraId="7C98EEE3">
      <w:pPr>
        <w:jc w:val="both"/>
        <w:rPr>
          <w:color w:val="000000"/>
          <w:sz w:val="28"/>
          <w:szCs w:val="28"/>
        </w:rPr>
      </w:pPr>
    </w:p>
    <w:p w14:paraId="301BA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 Общая характеристика  основных мероприятий муниципальной программы</w:t>
      </w:r>
    </w:p>
    <w:p w14:paraId="49011E25">
      <w:pPr>
        <w:jc w:val="center"/>
        <w:rPr>
          <w:b/>
          <w:sz w:val="28"/>
          <w:szCs w:val="28"/>
        </w:rPr>
      </w:pPr>
    </w:p>
    <w:p w14:paraId="10E09D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Комплекс мероприятий по реформированию и развитию системы муниципальной службы, обеспечивающих достижение поставленных Программой целей и задач, предполагается осуществлять по следующим основным направлениям:</w:t>
      </w:r>
    </w:p>
    <w:p w14:paraId="50C5FA53">
      <w:pPr>
        <w:jc w:val="both"/>
        <w:rPr>
          <w:sz w:val="28"/>
          <w:szCs w:val="28"/>
        </w:rPr>
      </w:pPr>
      <w:r>
        <w:rPr>
          <w:sz w:val="28"/>
          <w:szCs w:val="28"/>
        </w:rPr>
        <w:t>1) Совершенствование нормативной правовой базы, по вопросам развития муниципальной службы исходя из следующих показателей:</w:t>
      </w:r>
    </w:p>
    <w:p w14:paraId="593CE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приведение муниципальных нормативных актов в соответствие с Федеральным законом Российской Федерации от 02.03.2007 № 25-ФЗ «О муниципальной службе в Российской Федерации». </w:t>
      </w:r>
    </w:p>
    <w:p w14:paraId="7C107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муниципальных нормативных актов, регулирующих муниципальную службу. </w:t>
      </w:r>
    </w:p>
    <w:p w14:paraId="0C401B85">
      <w:pPr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организационно-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методического и аналитического сопровождения системы муниципальной службы исходя из следующих показателей:</w:t>
      </w:r>
    </w:p>
    <w:p w14:paraId="22A57523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муниципальных служащих методическим материалом по актуальным вопросам;</w:t>
      </w:r>
    </w:p>
    <w:p w14:paraId="662F7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привлекательного образа муниципального служащего; </w:t>
      </w:r>
    </w:p>
    <w:p w14:paraId="170DB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контроля соблюдения муниципальными служащими запретов и ограничений, установленных законодательством о муниципальной службе РФ; </w:t>
      </w:r>
    </w:p>
    <w:p w14:paraId="5A2C58D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работы механизмов представления муниципальными служащими сведений об их доходах, имуществе и обязательствах имущественного характера, а также о доходах, имуществе и обязательствах имущественного характера членов их семьи (супруга (супруги) и несовершеннолетних детей);</w:t>
      </w:r>
    </w:p>
    <w:p w14:paraId="615BE345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комплекса мероприятий по противодействию коррупции на муниципальной службе, уделив приоритетное внимание вопросам предупреждения коррупции;</w:t>
      </w:r>
    </w:p>
    <w:p w14:paraId="6472E0C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системы защиты персональных данных работников и информации, связанной с осуществлением работниками трудовой (служебной) деятельности  в Администрации поселения.</w:t>
      </w:r>
    </w:p>
    <w:p w14:paraId="7AC1F2F7">
      <w:pPr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профессионального развития и подготовки кадров муниципальной службы, исходя из следующих показателей:</w:t>
      </w:r>
    </w:p>
    <w:p w14:paraId="5ADBA126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повышения квалификации муниципальных служащих ;</w:t>
      </w:r>
    </w:p>
    <w:p w14:paraId="0726E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муниципальных служащих в краткосрочных тематических семинарах </w:t>
      </w:r>
    </w:p>
    <w:p w14:paraId="36BF6A0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внедрение механизма курирования опытными муниципальными служащими муниципальных служащих, имеющих стаж муниципальной службы и стаж по специальности от 0 до 2 лет;</w:t>
      </w:r>
    </w:p>
    <w:p w14:paraId="0F64A29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механизма сотрудничества администрации муниципального образования «Гиагинское сельское поселение», с государственными образовательными учреждениями высшего профессионального образования по вопросу прохождения практики студентов, обучающихся по направлению «Государственное и муниципальное управление».</w:t>
      </w:r>
    </w:p>
    <w:p w14:paraId="106CC27C">
      <w:pPr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устойчивого развития кадрового потенциала и повышения эффективности муниципальной службы исходя из следующих показателей:</w:t>
      </w:r>
    </w:p>
    <w:p w14:paraId="7F9A406A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кадрового резерва для замещения должностей муниципальной службы на конкурсной основе;</w:t>
      </w:r>
    </w:p>
    <w:p w14:paraId="7DD58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кадровой политики, предполагающей </w:t>
      </w:r>
      <w:r>
        <w:rPr>
          <w:sz w:val="28"/>
          <w:szCs w:val="28"/>
          <w:lang w:val="ru-RU"/>
        </w:rPr>
        <w:t>учёт</w:t>
      </w:r>
      <w:r>
        <w:rPr>
          <w:sz w:val="28"/>
          <w:szCs w:val="28"/>
        </w:rPr>
        <w:t xml:space="preserve"> профессиональных заслуг и моральных качеств муниципальных служащих;</w:t>
      </w:r>
    </w:p>
    <w:p w14:paraId="015D7897">
      <w:pPr>
        <w:jc w:val="both"/>
        <w:rPr>
          <w:sz w:val="28"/>
          <w:szCs w:val="28"/>
        </w:rPr>
      </w:pPr>
      <w:r>
        <w:rPr>
          <w:sz w:val="28"/>
          <w:szCs w:val="28"/>
        </w:rPr>
        <w:t>- усиление мотивации муниципальных служащих к повышению качества муниципальных услуг, оказываемых органами местного самоуправления гражданам и организациям;</w:t>
      </w:r>
    </w:p>
    <w:p w14:paraId="4D2A4D87">
      <w:pPr>
        <w:jc w:val="both"/>
        <w:rPr>
          <w:sz w:val="28"/>
          <w:szCs w:val="28"/>
        </w:rPr>
      </w:pPr>
      <w:r>
        <w:rPr>
          <w:sz w:val="28"/>
          <w:szCs w:val="28"/>
        </w:rPr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14:paraId="636F11E1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внедрение современных технологий кадровой работы, обеспечивающих результативность профессиональной служебной деятельности муниципальных служащих в соответствии с целями и задачами органов местного самоуправления;</w:t>
      </w:r>
    </w:p>
    <w:p w14:paraId="348D38A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применение современных механизмов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665E74B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внедрение эффективных управленческих технологий на муниципальной службе;</w:t>
      </w:r>
    </w:p>
    <w:p w14:paraId="3CCD7D61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механизмов проверки соблюдения требований к служебному поведению муниципальных служащих и урегулирования конфликта интересов на муниципальной службе;</w:t>
      </w:r>
    </w:p>
    <w:p w14:paraId="2A1FF085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рассмотрения случаев неэтичного поведения муниципальных служащих;</w:t>
      </w:r>
    </w:p>
    <w:p w14:paraId="3D1F33E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внедрение административных регламентов, а также совершенствование имеющихся и создание новых эффективных механизмов досудебного обжалования действий и решений органов местного самоуправления муниципального образования «Гиагинское сельское поселение», и их должностных лиц.</w:t>
      </w:r>
    </w:p>
    <w:p w14:paraId="0BBCE3AC">
      <w:pPr>
        <w:jc w:val="both"/>
        <w:rPr>
          <w:sz w:val="28"/>
          <w:szCs w:val="28"/>
        </w:rPr>
      </w:pPr>
      <w:r>
        <w:rPr>
          <w:sz w:val="28"/>
          <w:szCs w:val="28"/>
        </w:rPr>
        <w:t>5) Рациональное использование, в системе муниципальной службы современных информационных технологий исходя из следующих приоритетов:</w:t>
      </w:r>
    </w:p>
    <w:p w14:paraId="6398568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современных организационно-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управленческих технологий и методов работы с кадрами на муниципальной службе, способствующих повышению профессиональной компетентности и мотивации муниципальных служащих к результативной деятельности;</w:t>
      </w:r>
    </w:p>
    <w:p w14:paraId="60E15EA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оперативности, качества и эффективности управленческих решений органов местного самоуправления муниципального образования «Гиагинское  сельское поселение»;</w:t>
      </w:r>
    </w:p>
    <w:p w14:paraId="6AD90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благоприятной информационной среды для более эффективного взаимодействия органов местного самоуправления муниципального образования «Гиагинское сельское поселение», с населением, хозяйствующими субъектами, общественными организациями; </w:t>
      </w:r>
    </w:p>
    <w:p w14:paraId="6EF0F2A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услуг, предоставляемых населению органами местного самоуправления,  оперативности решения индивидуальных проблем граждан;</w:t>
      </w:r>
    </w:p>
    <w:p w14:paraId="1D81244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создания системы информационного обслуживания населения, реализация прав граждан на доступ к информации и активное участие граждан в социально-экономической жизни поселения.</w:t>
      </w:r>
    </w:p>
    <w:p w14:paraId="5B181F4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F59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Основные меры правового регулирования</w:t>
      </w:r>
    </w:p>
    <w:p w14:paraId="24A6B417">
      <w:pPr>
        <w:jc w:val="center"/>
        <w:rPr>
          <w:b/>
          <w:bCs/>
          <w:sz w:val="28"/>
          <w:szCs w:val="28"/>
        </w:rPr>
      </w:pPr>
    </w:p>
    <w:p w14:paraId="19620591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Основными мерами правового регулирования являются </w:t>
      </w:r>
      <w:r>
        <w:rPr>
          <w:color w:val="000000"/>
          <w:sz w:val="28"/>
          <w:szCs w:val="28"/>
        </w:rPr>
        <w:t>Федеральный закон от 02.03.2007 №25-ФЗ «О муниципальной службе в Российской Федерации»</w:t>
      </w:r>
      <w:r>
        <w:rPr>
          <w:color w:val="000000"/>
          <w:sz w:val="28"/>
        </w:rPr>
        <w:t xml:space="preserve">, Федеральным законом </w:t>
      </w:r>
      <w:r>
        <w:rPr>
          <w:color w:val="000000"/>
          <w:sz w:val="28"/>
          <w:szCs w:val="28"/>
        </w:rPr>
        <w:t xml:space="preserve">от 6 октября 2003 года N131-ФЗ «Об общих принципах организации местного самоуправления в Российской Федерации», Закон Республики Адыгея от 08.04.2007г. №166 «О муниципальной службе в Республике Адыгея», Устав </w:t>
      </w:r>
      <w:r>
        <w:rPr>
          <w:color w:val="000000"/>
          <w:sz w:val="28"/>
          <w:szCs w:val="28"/>
          <w:lang w:val="ru-RU"/>
        </w:rPr>
        <w:t>муниципального</w:t>
      </w:r>
      <w:r>
        <w:rPr>
          <w:rFonts w:hint="default"/>
          <w:color w:val="000000"/>
          <w:sz w:val="28"/>
          <w:szCs w:val="28"/>
          <w:lang w:val="ru-RU"/>
        </w:rPr>
        <w:t xml:space="preserve"> образования</w:t>
      </w:r>
      <w:r>
        <w:rPr>
          <w:color w:val="000000"/>
          <w:sz w:val="28"/>
          <w:szCs w:val="28"/>
        </w:rPr>
        <w:t xml:space="preserve"> «Гиагинское сельское поселение».</w:t>
      </w:r>
    </w:p>
    <w:p w14:paraId="74AB6FD9">
      <w:pPr>
        <w:jc w:val="both"/>
        <w:rPr>
          <w:b/>
          <w:bCs/>
          <w:color w:val="000000"/>
          <w:sz w:val="28"/>
          <w:szCs w:val="28"/>
        </w:rPr>
      </w:pPr>
    </w:p>
    <w:p w14:paraId="14F87114">
      <w:pPr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5. Целевые показатели (индикаторы) эффективности программы</w:t>
      </w:r>
    </w:p>
    <w:p w14:paraId="188EBF45">
      <w:pPr>
        <w:jc w:val="center"/>
        <w:rPr>
          <w:b/>
          <w:bCs/>
        </w:rPr>
      </w:pPr>
    </w:p>
    <w:tbl>
      <w:tblPr>
        <w:tblStyle w:val="4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5"/>
        <w:gridCol w:w="2850"/>
        <w:gridCol w:w="1440"/>
        <w:gridCol w:w="1140"/>
        <w:gridCol w:w="1005"/>
        <w:gridCol w:w="1050"/>
        <w:gridCol w:w="1140"/>
        <w:gridCol w:w="1012"/>
      </w:tblGrid>
      <w:tr w14:paraId="49BB6DE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40" w:hRule="atLeast"/>
        </w:trPr>
        <w:tc>
          <w:tcPr>
            <w:tcW w:w="585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282B388">
            <w:pPr>
              <w:pStyle w:val="40"/>
              <w:snapToGrid w:val="0"/>
              <w:jc w:val="center"/>
            </w:pPr>
          </w:p>
          <w:p w14:paraId="49117AB4">
            <w:pPr>
              <w:pStyle w:val="40"/>
              <w:jc w:val="center"/>
            </w:pPr>
            <w:r>
              <w:t>№ п/п</w:t>
            </w:r>
          </w:p>
        </w:tc>
        <w:tc>
          <w:tcPr>
            <w:tcW w:w="285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0F7621A">
            <w:pPr>
              <w:pStyle w:val="40"/>
              <w:snapToGrid w:val="0"/>
              <w:jc w:val="center"/>
            </w:pPr>
          </w:p>
          <w:p w14:paraId="5EF33B0E">
            <w:pPr>
              <w:pStyle w:val="40"/>
              <w:jc w:val="center"/>
            </w:pPr>
            <w:r>
              <w:t>Наименование целевого индикатора</w:t>
            </w:r>
          </w:p>
        </w:tc>
        <w:tc>
          <w:tcPr>
            <w:tcW w:w="144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A6C2B03">
            <w:pPr>
              <w:pStyle w:val="40"/>
              <w:snapToGrid w:val="0"/>
              <w:jc w:val="center"/>
            </w:pPr>
          </w:p>
          <w:p w14:paraId="47D1C70A">
            <w:pPr>
              <w:pStyle w:val="40"/>
              <w:jc w:val="center"/>
            </w:pPr>
            <w:r>
              <w:t>Единица измерения</w:t>
            </w:r>
          </w:p>
        </w:tc>
        <w:tc>
          <w:tcPr>
            <w:tcW w:w="5347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48CED02B">
            <w:pPr>
              <w:pStyle w:val="40"/>
              <w:jc w:val="center"/>
            </w:pPr>
            <w:r>
              <w:t>Значение показателя</w:t>
            </w:r>
          </w:p>
        </w:tc>
      </w:tr>
      <w:tr w14:paraId="4243B31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85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260F28B">
            <w:pPr>
              <w:pStyle w:val="40"/>
              <w:snapToGrid w:val="0"/>
              <w:jc w:val="center"/>
            </w:pPr>
          </w:p>
        </w:tc>
        <w:tc>
          <w:tcPr>
            <w:tcW w:w="2850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45B12F1">
            <w:pPr>
              <w:pStyle w:val="40"/>
              <w:snapToGrid w:val="0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85DB1F7">
            <w:pPr>
              <w:pStyle w:val="40"/>
              <w:snapToGrid w:val="0"/>
              <w:jc w:val="center"/>
            </w:pPr>
          </w:p>
        </w:tc>
        <w:tc>
          <w:tcPr>
            <w:tcW w:w="11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A916C16">
            <w:pPr>
              <w:pStyle w:val="40"/>
              <w:jc w:val="center"/>
              <w:rPr>
                <w:rFonts w:hint="default"/>
                <w:lang w:val="ru-RU"/>
              </w:rPr>
            </w:pPr>
            <w:r>
              <w:t>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100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E6B060E">
            <w:pPr>
              <w:pStyle w:val="40"/>
              <w:jc w:val="center"/>
              <w:rPr>
                <w:rFonts w:hint="default"/>
                <w:lang w:val="ru-RU"/>
              </w:rPr>
            </w:pPr>
            <w:r>
              <w:t>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05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8089F94">
            <w:pPr>
              <w:pStyle w:val="40"/>
              <w:jc w:val="center"/>
              <w:rPr>
                <w:rFonts w:hint="default"/>
                <w:lang w:val="ru-RU"/>
              </w:rPr>
            </w:pPr>
            <w:r>
              <w:t>20</w:t>
            </w:r>
            <w:r>
              <w:rPr>
                <w:rFonts w:hint="default"/>
                <w:lang w:val="ru-RU"/>
              </w:rPr>
              <w:t>26</w:t>
            </w:r>
          </w:p>
        </w:tc>
        <w:tc>
          <w:tcPr>
            <w:tcW w:w="11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F85CFFD">
            <w:pPr>
              <w:pStyle w:val="40"/>
              <w:jc w:val="center"/>
              <w:rPr>
                <w:rFonts w:hint="default"/>
                <w:lang w:val="ru-RU"/>
              </w:rPr>
            </w:pPr>
            <w:r>
              <w:t>202</w:t>
            </w: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1012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5A5F1A3F">
            <w:pPr>
              <w:pStyle w:val="40"/>
              <w:jc w:val="center"/>
              <w:rPr>
                <w:rFonts w:hint="default"/>
                <w:lang w:val="ru-RU"/>
              </w:rPr>
            </w:pPr>
            <w:r>
              <w:t>202</w:t>
            </w:r>
            <w:r>
              <w:rPr>
                <w:rFonts w:hint="default"/>
                <w:lang w:val="ru-RU"/>
              </w:rPr>
              <w:t>8</w:t>
            </w:r>
          </w:p>
        </w:tc>
      </w:tr>
      <w:tr w14:paraId="67E03FD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8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38A68E6">
            <w:pPr>
              <w:pStyle w:val="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t>1</w:t>
            </w:r>
          </w:p>
        </w:tc>
        <w:tc>
          <w:tcPr>
            <w:tcW w:w="285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1C58147">
            <w:pPr>
              <w:jc w:val="center"/>
            </w:pPr>
            <w:r>
              <w:rPr>
                <w:rFonts w:eastAsia="Calibri"/>
                <w:color w:val="000000"/>
                <w:sz w:val="20"/>
                <w:szCs w:val="20"/>
              </w:rPr>
              <w:t>Доля муниципальных служащих, прошедших повышение квалификации и профессиональную переподготовку, стажировку, принявших участие в научно-практических конференциях, семинарах тренингах от общего количества муниципальных служащих.</w:t>
            </w:r>
          </w:p>
        </w:tc>
        <w:tc>
          <w:tcPr>
            <w:tcW w:w="14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F367909">
            <w:pPr>
              <w:pStyle w:val="40"/>
              <w:jc w:val="center"/>
            </w:pPr>
            <w:r>
              <w:t>процент</w:t>
            </w:r>
          </w:p>
        </w:tc>
        <w:tc>
          <w:tcPr>
            <w:tcW w:w="11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E4F56D2">
            <w:pPr>
              <w:pStyle w:val="4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00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55CFF04">
            <w:pPr>
              <w:pStyle w:val="40"/>
              <w:jc w:val="center"/>
            </w:pPr>
            <w:r>
              <w:t>100</w:t>
            </w:r>
          </w:p>
        </w:tc>
        <w:tc>
          <w:tcPr>
            <w:tcW w:w="105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75C9257">
            <w:pPr>
              <w:pStyle w:val="40"/>
              <w:jc w:val="center"/>
            </w:pPr>
            <w:r>
              <w:t>100</w:t>
            </w:r>
          </w:p>
        </w:tc>
        <w:tc>
          <w:tcPr>
            <w:tcW w:w="11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568B45E">
            <w:pPr>
              <w:pStyle w:val="40"/>
              <w:jc w:val="center"/>
            </w:pPr>
            <w:r>
              <w:t>100</w:t>
            </w:r>
          </w:p>
        </w:tc>
        <w:tc>
          <w:tcPr>
            <w:tcW w:w="1012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421B5249">
            <w:pPr>
              <w:pStyle w:val="40"/>
              <w:jc w:val="center"/>
            </w:pPr>
            <w:r>
              <w:t>100</w:t>
            </w:r>
          </w:p>
        </w:tc>
      </w:tr>
      <w:tr w14:paraId="7AE1A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8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ABA802D">
            <w:pPr>
              <w:pStyle w:val="4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t>2</w:t>
            </w:r>
          </w:p>
        </w:tc>
        <w:tc>
          <w:tcPr>
            <w:tcW w:w="285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94AB36D">
            <w:pPr>
              <w:jc w:val="center"/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Доля муниципальных служащих, подтвердивших свою квалификацию в результате аттестации</w:t>
            </w:r>
          </w:p>
        </w:tc>
        <w:tc>
          <w:tcPr>
            <w:tcW w:w="14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5A3FBBF">
            <w:pPr>
              <w:pStyle w:val="40"/>
              <w:jc w:val="center"/>
            </w:pPr>
            <w:r>
              <w:t>процент</w:t>
            </w:r>
          </w:p>
        </w:tc>
        <w:tc>
          <w:tcPr>
            <w:tcW w:w="11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14152C9">
            <w:pPr>
              <w:pStyle w:val="4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00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BC797A7">
            <w:pPr>
              <w:pStyle w:val="4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05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D778437">
            <w:pPr>
              <w:pStyle w:val="40"/>
              <w:jc w:val="center"/>
            </w:pPr>
            <w:r>
              <w:t>100</w:t>
            </w:r>
          </w:p>
        </w:tc>
        <w:tc>
          <w:tcPr>
            <w:tcW w:w="11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EABD4F0">
            <w:pPr>
              <w:pStyle w:val="40"/>
              <w:jc w:val="center"/>
            </w:pPr>
            <w:r>
              <w:t>100</w:t>
            </w:r>
          </w:p>
        </w:tc>
        <w:tc>
          <w:tcPr>
            <w:tcW w:w="1012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63831FBD">
            <w:pPr>
              <w:pStyle w:val="40"/>
              <w:jc w:val="center"/>
            </w:pPr>
            <w:r>
              <w:t>100</w:t>
            </w:r>
          </w:p>
        </w:tc>
      </w:tr>
      <w:tr w14:paraId="62ADDE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8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5CCEEF1">
            <w:pPr>
              <w:pStyle w:val="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t>3</w:t>
            </w:r>
          </w:p>
        </w:tc>
        <w:tc>
          <w:tcPr>
            <w:tcW w:w="285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FB2C976">
            <w:pPr>
              <w:jc w:val="center"/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проведенных конкурсов на замещение вакантных должностей</w:t>
            </w:r>
          </w:p>
        </w:tc>
        <w:tc>
          <w:tcPr>
            <w:tcW w:w="14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1E30E57">
            <w:pPr>
              <w:pStyle w:val="40"/>
              <w:jc w:val="center"/>
            </w:pPr>
            <w:r>
              <w:t>чел.</w:t>
            </w:r>
          </w:p>
        </w:tc>
        <w:tc>
          <w:tcPr>
            <w:tcW w:w="11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3D5F6C6">
            <w:pPr>
              <w:pStyle w:val="4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00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5C76454">
            <w:pPr>
              <w:pStyle w:val="4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05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75C9BE6">
            <w:pPr>
              <w:pStyle w:val="40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F869E95">
            <w:pPr>
              <w:pStyle w:val="40"/>
              <w:jc w:val="center"/>
            </w:pPr>
            <w:r>
              <w:t>2</w:t>
            </w:r>
          </w:p>
        </w:tc>
        <w:tc>
          <w:tcPr>
            <w:tcW w:w="1012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43A3FBE3">
            <w:pPr>
              <w:pStyle w:val="40"/>
              <w:jc w:val="center"/>
            </w:pPr>
            <w:r>
              <w:t>2</w:t>
            </w:r>
          </w:p>
        </w:tc>
      </w:tr>
    </w:tbl>
    <w:p w14:paraId="7479DE4C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Сведения о реализуемых публичных нормативных обязательствах</w:t>
      </w:r>
    </w:p>
    <w:p w14:paraId="48CAEC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Публичные и нормативные обязательства, как особый вид расходных обязательств при реализации программы не предусмотрены.</w:t>
      </w:r>
    </w:p>
    <w:p w14:paraId="1538FA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Ресурсное обеспечение муниципальной программы</w:t>
      </w:r>
    </w:p>
    <w:p w14:paraId="402C928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Финансовое обеспечение программы осуществляется за счет бюджетных средств муниципального образования «Гиагинское сельское поселение» в объемах, предусмотренных решением Совета народных депутатов МО «Гиагинское сельское поселение» на очередной финансовый и плановые года.</w:t>
      </w:r>
    </w:p>
    <w:p w14:paraId="76633969">
      <w:pPr>
        <w:jc w:val="both"/>
      </w:pPr>
    </w:p>
    <w:tbl>
      <w:tblPr>
        <w:tblStyle w:val="4"/>
        <w:tblW w:w="10415" w:type="dxa"/>
        <w:tblInd w:w="-2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"/>
        <w:gridCol w:w="2100"/>
        <w:gridCol w:w="1078"/>
        <w:gridCol w:w="750"/>
        <w:gridCol w:w="917"/>
        <w:gridCol w:w="983"/>
        <w:gridCol w:w="1327"/>
        <w:gridCol w:w="1005"/>
        <w:gridCol w:w="2000"/>
      </w:tblGrid>
      <w:tr w14:paraId="6C4033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577A9B">
            <w:pPr>
              <w:pStyle w:val="40"/>
              <w:jc w:val="center"/>
            </w:pPr>
            <w:r>
              <w:t>№</w:t>
            </w:r>
          </w:p>
          <w:p w14:paraId="7CEC7377">
            <w:pPr>
              <w:pStyle w:val="40"/>
              <w:jc w:val="center"/>
            </w:pPr>
            <w:r>
              <w:t>п/п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8A83BDD">
            <w:pPr>
              <w:pStyle w:val="40"/>
              <w:snapToGrid w:val="0"/>
              <w:jc w:val="center"/>
            </w:pPr>
          </w:p>
          <w:p w14:paraId="0635CE5B">
            <w:pPr>
              <w:pStyle w:val="40"/>
              <w:jc w:val="center"/>
              <w:rPr>
                <w:rFonts w:cs="Arial"/>
              </w:rPr>
            </w:pPr>
            <w:r>
              <w:t>Наименование мероприятий</w:t>
            </w:r>
          </w:p>
          <w:p w14:paraId="0FECF286">
            <w:pPr>
              <w:rPr>
                <w:rFonts w:cs="Arial"/>
              </w:rPr>
            </w:pP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C39CCF">
            <w:pPr>
              <w:pStyle w:val="40"/>
              <w:jc w:val="center"/>
            </w:pPr>
            <w:r>
              <w:t>Объемы финансирования</w:t>
            </w:r>
          </w:p>
          <w:p w14:paraId="3B2D86CE">
            <w:pPr>
              <w:pStyle w:val="40"/>
              <w:jc w:val="center"/>
            </w:pPr>
            <w:r>
              <w:t>(тыс. руб.)</w:t>
            </w:r>
          </w:p>
        </w:tc>
        <w:tc>
          <w:tcPr>
            <w:tcW w:w="49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3671FD">
            <w:pPr>
              <w:pStyle w:val="40"/>
              <w:jc w:val="center"/>
            </w:pPr>
            <w:r>
              <w:t>В том числе по годам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D9A2E">
            <w:pPr>
              <w:pStyle w:val="40"/>
              <w:jc w:val="center"/>
            </w:pPr>
            <w:r>
              <w:t>Срок исполнения</w:t>
            </w:r>
          </w:p>
        </w:tc>
      </w:tr>
      <w:tr w14:paraId="76772A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545FA9">
            <w:pPr>
              <w:pStyle w:val="40"/>
              <w:snapToGrid w:val="0"/>
              <w:jc w:val="center"/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1019DC">
            <w:pPr>
              <w:snapToGrid w:val="0"/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029C72">
            <w:pPr>
              <w:snapToGrid w:val="0"/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C9C16FB">
            <w:pPr>
              <w:pStyle w:val="40"/>
              <w:jc w:val="center"/>
              <w:rPr>
                <w:rFonts w:hint="default"/>
                <w:lang w:val="ru-RU"/>
              </w:rPr>
            </w:pPr>
            <w:r>
              <w:t>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40C314A">
            <w:pPr>
              <w:pStyle w:val="40"/>
              <w:jc w:val="center"/>
              <w:rPr>
                <w:rFonts w:hint="default"/>
                <w:lang w:val="ru-RU"/>
              </w:rPr>
            </w:pPr>
            <w:r>
              <w:t>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1347B38">
            <w:pPr>
              <w:snapToGrid w:val="0"/>
              <w:jc w:val="center"/>
              <w:rPr>
                <w:rFonts w:hint="default"/>
                <w:lang w:val="ru-RU"/>
              </w:rPr>
            </w:pPr>
            <w:r>
              <w:t>20</w:t>
            </w:r>
            <w:r>
              <w:rPr>
                <w:rFonts w:hint="default"/>
                <w:lang w:val="ru-RU"/>
              </w:rPr>
              <w:t>26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BD3AA02">
            <w:pPr>
              <w:snapToGrid w:val="0"/>
              <w:jc w:val="center"/>
              <w:rPr>
                <w:rFonts w:hint="default"/>
                <w:lang w:val="ru-RU"/>
              </w:rPr>
            </w:pPr>
            <w:r>
              <w:t>20</w:t>
            </w:r>
            <w:r>
              <w:rPr>
                <w:rFonts w:hint="default"/>
                <w:lang w:val="ru-RU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5E419B6">
            <w:pPr>
              <w:jc w:val="center"/>
              <w:rPr>
                <w:rFonts w:hint="default"/>
                <w:lang w:val="ru-RU"/>
              </w:rPr>
            </w:pPr>
            <w:r>
              <w:t>20</w:t>
            </w:r>
            <w:r>
              <w:rPr>
                <w:rFonts w:hint="default"/>
                <w:lang w:val="ru-RU"/>
              </w:rPr>
              <w:t>28</w:t>
            </w:r>
          </w:p>
          <w:p w14:paraId="7F39CFE1">
            <w:pPr>
              <w:pStyle w:val="40"/>
              <w:jc w:val="center"/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2D329">
            <w:pPr>
              <w:snapToGrid w:val="0"/>
            </w:pPr>
          </w:p>
        </w:tc>
      </w:tr>
      <w:tr w14:paraId="5742E8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D08A47">
            <w:pPr>
              <w:pStyle w:val="40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EC7B30A">
            <w:pPr>
              <w:pStyle w:val="40"/>
              <w:jc w:val="center"/>
            </w:pPr>
            <w: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DBB29A">
            <w:pPr>
              <w:pStyle w:val="40"/>
              <w:jc w:val="center"/>
            </w:pPr>
            <w: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68BE021">
            <w:pPr>
              <w:pStyle w:val="40"/>
              <w:jc w:val="center"/>
            </w:pPr>
            <w: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7D6B01">
            <w:pPr>
              <w:pStyle w:val="40"/>
              <w:jc w:val="center"/>
            </w:pPr>
            <w: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94F4A2">
            <w:pPr>
              <w:pStyle w:val="40"/>
              <w:jc w:val="center"/>
            </w:pPr>
            <w:r>
              <w:t>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47DDCA">
            <w:pPr>
              <w:pStyle w:val="40"/>
              <w:jc w:val="center"/>
            </w:pPr>
            <w: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42D73A">
            <w:pPr>
              <w:pStyle w:val="40"/>
              <w:jc w:val="center"/>
              <w:rPr>
                <w:rFonts w:cs="Arial"/>
              </w:rPr>
            </w:pPr>
            <w:r>
              <w:t>8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B4921">
            <w:pPr>
              <w:pStyle w:val="40"/>
              <w:jc w:val="center"/>
            </w:pPr>
            <w:r>
              <w:rPr>
                <w:rFonts w:cs="Arial"/>
              </w:rPr>
              <w:t>9</w:t>
            </w:r>
          </w:p>
        </w:tc>
      </w:tr>
      <w:tr w14:paraId="00AD199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44074">
            <w:pPr>
              <w:jc w:val="center"/>
            </w:pPr>
            <w:r>
              <w:rPr>
                <w:rFonts w:cs="Arial"/>
                <w:b/>
                <w:bCs/>
              </w:rPr>
              <w:t>Мероприятия по развитию муниципальной службы</w:t>
            </w:r>
          </w:p>
        </w:tc>
      </w:tr>
      <w:tr w14:paraId="2C655A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510C6D">
            <w:pPr>
              <w:pStyle w:val="40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AF8F8B">
            <w:pPr>
              <w:widowControl w:val="0"/>
              <w:snapToGrid w:val="0"/>
            </w:pPr>
            <w:r>
              <w:t>Определение приоритетных направлений профессиональной переподготовки (повышения квалификации) муниципальных служащих исходя из перспективных целей и задач органов местного самоуправления</w:t>
            </w:r>
          </w:p>
        </w:tc>
        <w:tc>
          <w:tcPr>
            <w:tcW w:w="6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B09B49E">
            <w:pPr>
              <w:jc w:val="center"/>
              <w:rPr>
                <w:rFonts w:cs="Arial"/>
              </w:rPr>
            </w:pPr>
            <w:r>
              <w:t>Не требует финансирования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D6334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14:paraId="71A2A4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171030">
            <w:pPr>
              <w:pStyle w:val="40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039EEF">
            <w:pPr>
              <w:widowControl w:val="0"/>
              <w:snapToGrid w:val="0"/>
            </w:pPr>
            <w:r>
              <w:t>Совершенствование муниципальной нормативной право-вой базы по вопросам прохождения муниципальной службы</w:t>
            </w:r>
          </w:p>
        </w:tc>
        <w:tc>
          <w:tcPr>
            <w:tcW w:w="6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F8F8CD">
            <w:pPr>
              <w:jc w:val="center"/>
              <w:rPr>
                <w:rFonts w:cs="Arial"/>
              </w:rPr>
            </w:pPr>
            <w:r>
              <w:t>Не требует финансирования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239CC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14:paraId="54221E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0EFA02">
            <w:pPr>
              <w:pStyle w:val="40"/>
              <w:jc w:val="center"/>
              <w:rPr>
                <w:rStyle w:val="5"/>
                <w:rFonts w:cs="Arial"/>
                <w:b w:val="0"/>
                <w:color w:val="000000"/>
              </w:rPr>
            </w:pPr>
            <w: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E4A48A">
            <w:pPr>
              <w:widowControl w:val="0"/>
              <w:snapToGrid w:val="0"/>
              <w:rPr>
                <w:rFonts w:cs="Arial"/>
              </w:rPr>
            </w:pPr>
            <w:r>
              <w:rPr>
                <w:rStyle w:val="5"/>
                <w:rFonts w:cs="Arial"/>
                <w:b w:val="0"/>
                <w:color w:val="000000"/>
              </w:rPr>
              <w:t>Направление муниципальных служащих на курсы повышения квалификации муниципальных служащих, обучающие семинары  для муниципальных служащих  по программе повышения квалификации муниципальной службы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05726F">
            <w:pPr>
              <w:jc w:val="center"/>
              <w:rPr>
                <w:rFonts w:cs="Arial"/>
              </w:rPr>
            </w:pPr>
            <w:r>
              <w:rPr>
                <w:rFonts w:hint="default" w:cs="Arial"/>
                <w:lang w:val="ru-RU"/>
              </w:rPr>
              <w:t>2</w:t>
            </w:r>
            <w:r>
              <w:rPr>
                <w:rFonts w:cs="Arial"/>
              </w:rPr>
              <w:t xml:space="preserve">0000 </w:t>
            </w:r>
          </w:p>
          <w:p w14:paraId="75842132">
            <w:pPr>
              <w:jc w:val="center"/>
            </w:pPr>
            <w:r>
              <w:rPr>
                <w:rFonts w:cs="Arial"/>
              </w:rPr>
              <w:t>руб</w:t>
            </w:r>
          </w:p>
          <w:p w14:paraId="0F46B968">
            <w:pPr>
              <w:pStyle w:val="40"/>
              <w:jc w:val="center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246BC4">
            <w:pPr>
              <w:pStyle w:val="40"/>
              <w:jc w:val="center"/>
            </w:pPr>
            <w:r>
              <w:rPr>
                <w:rFonts w:hint="default"/>
                <w:lang w:val="ru-RU"/>
              </w:rPr>
              <w:t xml:space="preserve">10000 </w:t>
            </w:r>
            <w:r>
              <w:t>руб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6B2EAD">
            <w:pPr>
              <w:pStyle w:val="40"/>
              <w:jc w:val="center"/>
            </w:pPr>
            <w:r>
              <w:rPr>
                <w:rFonts w:hint="default"/>
                <w:lang w:val="ru-RU"/>
              </w:rPr>
              <w:t>10000</w:t>
            </w:r>
            <w:r>
              <w:t xml:space="preserve"> </w:t>
            </w:r>
          </w:p>
          <w:p w14:paraId="335A32CA">
            <w:pPr>
              <w:pStyle w:val="40"/>
              <w:jc w:val="center"/>
            </w:pPr>
            <w:r>
              <w:t>руб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86CF5A">
            <w:pPr>
              <w:pStyle w:val="40"/>
              <w:jc w:val="center"/>
            </w:pPr>
            <w:r>
              <w:rPr>
                <w:rFonts w:hint="default"/>
                <w:lang w:val="ru-RU"/>
              </w:rPr>
              <w:t>1</w:t>
            </w:r>
            <w:r>
              <w:t xml:space="preserve">0000 </w:t>
            </w:r>
          </w:p>
          <w:p w14:paraId="7D064BC8">
            <w:pPr>
              <w:pStyle w:val="40"/>
              <w:jc w:val="center"/>
            </w:pPr>
            <w:r>
              <w:t>руб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D6ACF1B">
            <w:pPr>
              <w:pStyle w:val="40"/>
              <w:jc w:val="center"/>
            </w:pPr>
            <w:r>
              <w:rPr>
                <w:rFonts w:hint="default"/>
                <w:lang w:val="ru-RU"/>
              </w:rPr>
              <w:t>1</w:t>
            </w:r>
            <w:r>
              <w:t xml:space="preserve">0000 </w:t>
            </w:r>
          </w:p>
          <w:p w14:paraId="7A56AC16">
            <w:pPr>
              <w:pStyle w:val="40"/>
              <w:jc w:val="center"/>
              <w:rPr>
                <w:rFonts w:cs="Arial"/>
              </w:rPr>
            </w:pPr>
            <w:r>
              <w:t>руб</w:t>
            </w:r>
          </w:p>
          <w:p w14:paraId="608D71A7">
            <w:pPr>
              <w:jc w:val="center"/>
              <w:rPr>
                <w:rFonts w:cs="Arial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72DCB">
            <w:pPr>
              <w:jc w:val="center"/>
            </w:pPr>
            <w:r>
              <w:rPr>
                <w:rFonts w:cs="Arial"/>
              </w:rPr>
              <w:t xml:space="preserve">Весь период </w:t>
            </w:r>
          </w:p>
        </w:tc>
      </w:tr>
      <w:tr w14:paraId="7CD225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DBE7BC6">
            <w:pPr>
              <w:pStyle w:val="40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A21FE0">
            <w:pPr>
              <w:widowControl w:val="0"/>
              <w:snapToGrid w:val="0"/>
            </w:pPr>
            <w:r>
              <w:t>Совершенствование содержания должност-ных инструкций, в том числе с учетом целей и задач  структурных подразделений адми-нистрации</w:t>
            </w:r>
          </w:p>
        </w:tc>
        <w:tc>
          <w:tcPr>
            <w:tcW w:w="6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F253A0">
            <w:pPr>
              <w:jc w:val="center"/>
              <w:rPr>
                <w:rFonts w:cs="Arial"/>
              </w:rPr>
            </w:pPr>
            <w:r>
              <w:t>Не требует финансирования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0F20A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14:paraId="378691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47DE096">
            <w:pPr>
              <w:pStyle w:val="40"/>
              <w:jc w:val="center"/>
            </w:pPr>
            <w: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A6A45E8">
            <w:pPr>
              <w:widowControl w:val="0"/>
              <w:snapToGrid w:val="0"/>
            </w:pPr>
            <w:r>
              <w:t>Организация и проведение в установленные сроки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профес-сиональной деятельности</w:t>
            </w:r>
          </w:p>
        </w:tc>
        <w:tc>
          <w:tcPr>
            <w:tcW w:w="6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612658">
            <w:pPr>
              <w:jc w:val="center"/>
              <w:rPr>
                <w:rFonts w:cs="Arial"/>
              </w:rPr>
            </w:pPr>
            <w:r>
              <w:t>Не требует финансирования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C8219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14:paraId="1FA4F7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6EAA75">
            <w:pPr>
              <w:pStyle w:val="40"/>
              <w:jc w:val="center"/>
            </w:pPr>
            <w: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C18FF6">
            <w:pPr>
              <w:widowControl w:val="0"/>
              <w:snapToGrid w:val="0"/>
            </w:pPr>
            <w:r>
              <w:t>Проведение квалификационного экзамена  с целью определения уровня профессиональ-ной подготовки и компетенции муниципально-го служащего, присвоение муниципальным служащим классных чинов по результатам экзамена</w:t>
            </w:r>
          </w:p>
        </w:tc>
        <w:tc>
          <w:tcPr>
            <w:tcW w:w="6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5F9686">
            <w:pPr>
              <w:jc w:val="center"/>
              <w:rPr>
                <w:rFonts w:cs="Arial"/>
              </w:rPr>
            </w:pPr>
            <w:r>
              <w:t>Не требует финансирования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2C307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</w:tbl>
    <w:p w14:paraId="5A3D4E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8. Анализ рисков реализации муниципальной программы и описание мер управления рисками</w:t>
      </w:r>
    </w:p>
    <w:p w14:paraId="058082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Текущее управление реализацией Программы осуществляется администрацией муниципального образования «Гиагинское сельское поселение», которая выполняет следующие функции:</w:t>
      </w:r>
    </w:p>
    <w:p w14:paraId="69C4773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Советом народных депутатов муниципального образования «Гиагинское сельское поселение» разрабатывает в пределах своих полномочий проекты нормативных правовых актов, необходимых для реализации Программы;</w:t>
      </w:r>
    </w:p>
    <w:p w14:paraId="30FA6750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Программы.</w:t>
      </w:r>
    </w:p>
    <w:p w14:paraId="12521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 основным рискам реализации программы относятся:</w:t>
      </w:r>
    </w:p>
    <w:p w14:paraId="06CBC564">
      <w:pPr>
        <w:jc w:val="both"/>
        <w:rPr>
          <w:sz w:val="28"/>
          <w:szCs w:val="28"/>
        </w:rPr>
      </w:pPr>
      <w:r>
        <w:rPr>
          <w:sz w:val="28"/>
          <w:szCs w:val="28"/>
        </w:rPr>
        <w:t>1.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населения.</w:t>
      </w:r>
    </w:p>
    <w:p w14:paraId="08CC0D4B">
      <w:pPr>
        <w:jc w:val="both"/>
        <w:rPr>
          <w:sz w:val="28"/>
          <w:szCs w:val="28"/>
        </w:rPr>
      </w:pPr>
      <w:r>
        <w:rPr>
          <w:sz w:val="28"/>
          <w:szCs w:val="28"/>
        </w:rPr>
        <w:t>2. Риск возникновения обстоятельств непреодолимой силы, в том числе природных и техногенных катастроф, что может потребовать концентрации средств местного бюджета на преодоление последствий этих катастроф.</w:t>
      </w:r>
    </w:p>
    <w:p w14:paraId="2B1BC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Управление рисками реализации муниципальной программы будет осуществляться </w:t>
      </w:r>
      <w:r>
        <w:rPr>
          <w:sz w:val="28"/>
          <w:szCs w:val="28"/>
          <w:lang w:val="ru-RU"/>
        </w:rPr>
        <w:t>путём</w:t>
      </w:r>
      <w:r>
        <w:rPr>
          <w:sz w:val="28"/>
          <w:szCs w:val="28"/>
        </w:rPr>
        <w:t xml:space="preserve"> координации деятельности лиц, участвующих в реализации муниципальной программы.</w:t>
      </w:r>
    </w:p>
    <w:p w14:paraId="56773A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9.  Сведения о возможностях и намерениях структурного подразделения администрации муниципального образования «Гиагинское сельское поселение» по привлечению средств федерального и регионального бюджета на реализацию целей и задач муниципальной программы</w:t>
      </w:r>
    </w:p>
    <w:p w14:paraId="6CC1F06F">
      <w:pPr>
        <w:jc w:val="both"/>
        <w:rPr>
          <w:sz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При реализации Программы администрацией муниципального образования «Гиагинское сельское поселение» не привлекаются средства из федерального и республиканского бюджета.</w:t>
      </w:r>
    </w:p>
    <w:sectPr>
      <w:type w:val="continuous"/>
      <w:pgSz w:w="11906" w:h="16838"/>
      <w:pgMar w:top="1134" w:right="566" w:bottom="1134" w:left="1418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425" w:hanging="360"/>
      </w:pPr>
      <w:rPr>
        <w:rFonts w:ascii="Times New Roman" w:hAnsi="Times New Roman" w:cs="Times New Roman"/>
        <w:sz w:val="28"/>
        <w:szCs w:val="28"/>
        <w:shd w:val="clear" w:color="auto" w:fill="FFFFFF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1785" w:hanging="720"/>
      </w:pPr>
      <w:rPr>
        <w:rFonts w:ascii="Courier New" w:hAnsi="Courier New" w:cs="Courier New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785" w:hanging="720"/>
      </w:pPr>
      <w:rPr>
        <w:rFonts w:ascii="Courier New" w:hAnsi="Courier New" w:cs="Courier New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2145" w:hanging="1080"/>
      </w:pPr>
      <w:rPr>
        <w:rFonts w:ascii="Courier New" w:hAnsi="Courier New" w:cs="Courier New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145" w:hanging="1080"/>
      </w:pPr>
      <w:rPr>
        <w:rFonts w:ascii="Courier New" w:hAnsi="Courier New" w:cs="Courier New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505" w:hanging="1440"/>
      </w:pPr>
      <w:rPr>
        <w:rFonts w:ascii="Courier New" w:hAnsi="Courier New" w:cs="Courier New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2865" w:hanging="1800"/>
      </w:pPr>
      <w:rPr>
        <w:rFonts w:ascii="Courier New" w:hAnsi="Courier New" w:cs="Courier New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2865" w:hanging="1800"/>
      </w:pPr>
      <w:rPr>
        <w:rFonts w:ascii="Courier New" w:hAnsi="Courier New" w:cs="Courier New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3225" w:hanging="2160"/>
      </w:pPr>
      <w:rPr>
        <w:rFonts w:ascii="Courier New" w:hAnsi="Courier New" w:cs="Courier New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6"/>
        <w:szCs w:val="31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documentProtection w:enforcement="0"/>
  <w:defaultTabStop w:val="708"/>
  <w:drawingGridHorizontalSpacing w:val="200"/>
  <w:drawingGridVerticalSpacing w:val="0"/>
  <w:displayHorizontalDrawingGridEvery w:val="0"/>
  <w:displayVerticalDrawingGridEvery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2"/>
    <w:rsid w:val="00080BD0"/>
    <w:rsid w:val="000B627E"/>
    <w:rsid w:val="000E76FB"/>
    <w:rsid w:val="00147B15"/>
    <w:rsid w:val="001B3360"/>
    <w:rsid w:val="001D67F3"/>
    <w:rsid w:val="001F7EDC"/>
    <w:rsid w:val="00222236"/>
    <w:rsid w:val="00225ED4"/>
    <w:rsid w:val="00234878"/>
    <w:rsid w:val="00285E2E"/>
    <w:rsid w:val="00313130"/>
    <w:rsid w:val="00317AA3"/>
    <w:rsid w:val="003266B4"/>
    <w:rsid w:val="00343B84"/>
    <w:rsid w:val="00372A2E"/>
    <w:rsid w:val="003D460D"/>
    <w:rsid w:val="003F79AC"/>
    <w:rsid w:val="00406418"/>
    <w:rsid w:val="00411157"/>
    <w:rsid w:val="004242DF"/>
    <w:rsid w:val="004273C4"/>
    <w:rsid w:val="00440CAE"/>
    <w:rsid w:val="004805E9"/>
    <w:rsid w:val="004A1274"/>
    <w:rsid w:val="004F20B7"/>
    <w:rsid w:val="0050068A"/>
    <w:rsid w:val="00556FAA"/>
    <w:rsid w:val="00566B8A"/>
    <w:rsid w:val="005808D5"/>
    <w:rsid w:val="00640F6C"/>
    <w:rsid w:val="006806B5"/>
    <w:rsid w:val="006C4C4E"/>
    <w:rsid w:val="006F4657"/>
    <w:rsid w:val="007064D3"/>
    <w:rsid w:val="00721D8D"/>
    <w:rsid w:val="00723D3E"/>
    <w:rsid w:val="00733BB3"/>
    <w:rsid w:val="007478E8"/>
    <w:rsid w:val="00757AC1"/>
    <w:rsid w:val="007B6BB3"/>
    <w:rsid w:val="007B72FF"/>
    <w:rsid w:val="007F33D0"/>
    <w:rsid w:val="00802AA9"/>
    <w:rsid w:val="008142EC"/>
    <w:rsid w:val="008C2764"/>
    <w:rsid w:val="008C407E"/>
    <w:rsid w:val="008D6EF1"/>
    <w:rsid w:val="008E5BA6"/>
    <w:rsid w:val="008F6145"/>
    <w:rsid w:val="00907C0A"/>
    <w:rsid w:val="00941FAF"/>
    <w:rsid w:val="0095128F"/>
    <w:rsid w:val="00967600"/>
    <w:rsid w:val="00993330"/>
    <w:rsid w:val="009A2588"/>
    <w:rsid w:val="00A078B3"/>
    <w:rsid w:val="00A4101A"/>
    <w:rsid w:val="00A43A7D"/>
    <w:rsid w:val="00A47787"/>
    <w:rsid w:val="00AD274E"/>
    <w:rsid w:val="00AD6C23"/>
    <w:rsid w:val="00B22ECF"/>
    <w:rsid w:val="00B772D4"/>
    <w:rsid w:val="00B803DD"/>
    <w:rsid w:val="00BD347D"/>
    <w:rsid w:val="00BE3673"/>
    <w:rsid w:val="00C34428"/>
    <w:rsid w:val="00C42C05"/>
    <w:rsid w:val="00C641D2"/>
    <w:rsid w:val="00C874A0"/>
    <w:rsid w:val="00D103BC"/>
    <w:rsid w:val="00D110B8"/>
    <w:rsid w:val="00D17743"/>
    <w:rsid w:val="00D25CD0"/>
    <w:rsid w:val="00D441BA"/>
    <w:rsid w:val="00E45F7A"/>
    <w:rsid w:val="00E744F9"/>
    <w:rsid w:val="00E76895"/>
    <w:rsid w:val="00E92DA8"/>
    <w:rsid w:val="00F052F2"/>
    <w:rsid w:val="00F43C00"/>
    <w:rsid w:val="00F74996"/>
    <w:rsid w:val="00FE037D"/>
    <w:rsid w:val="00FF1B7C"/>
    <w:rsid w:val="071F3380"/>
    <w:rsid w:val="0806040B"/>
    <w:rsid w:val="0D9173B2"/>
    <w:rsid w:val="100F0B52"/>
    <w:rsid w:val="10E37C9C"/>
    <w:rsid w:val="12694F3F"/>
    <w:rsid w:val="1F5F481C"/>
    <w:rsid w:val="24184460"/>
    <w:rsid w:val="2AE86C56"/>
    <w:rsid w:val="30073655"/>
    <w:rsid w:val="321A2E70"/>
    <w:rsid w:val="3281016B"/>
    <w:rsid w:val="32B44382"/>
    <w:rsid w:val="33A06B01"/>
    <w:rsid w:val="3C123839"/>
    <w:rsid w:val="3E4753EA"/>
    <w:rsid w:val="454453AB"/>
    <w:rsid w:val="458D1D96"/>
    <w:rsid w:val="45A27D78"/>
    <w:rsid w:val="4E2B06C4"/>
    <w:rsid w:val="4FD7364B"/>
    <w:rsid w:val="5072183F"/>
    <w:rsid w:val="55733B10"/>
    <w:rsid w:val="567968FB"/>
    <w:rsid w:val="5A501694"/>
    <w:rsid w:val="5B214946"/>
    <w:rsid w:val="5BB11E06"/>
    <w:rsid w:val="5F4D6FE9"/>
    <w:rsid w:val="7265361C"/>
    <w:rsid w:val="7F6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6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67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67"/>
    <w:pPr>
      <w:keepNext/>
      <w:numPr>
        <w:ilvl w:val="0"/>
        <w:numId w:val="1"/>
      </w:numPr>
      <w:ind w:left="0" w:right="0" w:firstLine="0"/>
      <w:jc w:val="center"/>
      <w:outlineLvl w:val="0"/>
    </w:pPr>
    <w:rPr>
      <w:b/>
      <w:sz w:val="9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67"/>
    <w:rPr>
      <w:b/>
      <w:bCs/>
    </w:r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widowControl w:val="0"/>
      <w:autoSpaceDE w:val="0"/>
      <w:jc w:val="both"/>
    </w:pPr>
    <w:rPr>
      <w:color w:val="000000"/>
    </w:rPr>
  </w:style>
  <w:style w:type="paragraph" w:styleId="8">
    <w:name w:val="Body Text Indent"/>
    <w:basedOn w:val="1"/>
    <w:qFormat/>
    <w:uiPriority w:val="0"/>
    <w:pPr>
      <w:ind w:left="4245" w:hanging="3525"/>
    </w:pPr>
  </w:style>
  <w:style w:type="paragraph" w:styleId="9">
    <w:name w:val="Title"/>
    <w:basedOn w:val="10"/>
    <w:next w:val="11"/>
    <w:qFormat/>
    <w:uiPriority w:val="0"/>
  </w:style>
  <w:style w:type="paragraph" w:customStyle="1" w:styleId="10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Lucida Sans Unicode" w:cs="Tahoma"/>
      <w:szCs w:val="28"/>
    </w:rPr>
  </w:style>
  <w:style w:type="paragraph" w:styleId="11">
    <w:name w:val="Subtitle"/>
    <w:basedOn w:val="10"/>
    <w:next w:val="7"/>
    <w:qFormat/>
    <w:uiPriority w:val="0"/>
    <w:pPr>
      <w:jc w:val="center"/>
    </w:pPr>
    <w:rPr>
      <w:i/>
      <w:iCs/>
    </w:rPr>
  </w:style>
  <w:style w:type="paragraph" w:styleId="12">
    <w:name w:val="List"/>
    <w:basedOn w:val="7"/>
    <w:qFormat/>
    <w:uiPriority w:val="0"/>
    <w:rPr>
      <w:rFonts w:ascii="Arial" w:hAnsi="Arial" w:cs="Tahoma"/>
    </w:rPr>
  </w:style>
  <w:style w:type="character" w:customStyle="1" w:styleId="13">
    <w:name w:val="Absatz-Standardschriftart"/>
    <w:qFormat/>
    <w:uiPriority w:val="0"/>
  </w:style>
  <w:style w:type="character" w:customStyle="1" w:styleId="14">
    <w:name w:val="WW-Absatz-Standardschriftart"/>
    <w:qFormat/>
    <w:uiPriority w:val="0"/>
  </w:style>
  <w:style w:type="character" w:customStyle="1" w:styleId="15">
    <w:name w:val="WW-Absatz-Standardschriftart1"/>
    <w:qFormat/>
    <w:uiPriority w:val="0"/>
  </w:style>
  <w:style w:type="character" w:customStyle="1" w:styleId="16">
    <w:name w:val="WW-Absatz-Standardschriftart11"/>
    <w:qFormat/>
    <w:uiPriority w:val="0"/>
  </w:style>
  <w:style w:type="character" w:customStyle="1" w:styleId="17">
    <w:name w:val="WW-Absatz-Standardschriftart111"/>
    <w:qFormat/>
    <w:uiPriority w:val="0"/>
  </w:style>
  <w:style w:type="character" w:customStyle="1" w:styleId="18">
    <w:name w:val="WW-Absatz-Standardschriftart1111"/>
    <w:qFormat/>
    <w:uiPriority w:val="0"/>
  </w:style>
  <w:style w:type="character" w:customStyle="1" w:styleId="19">
    <w:name w:val="WW-Absatz-Standardschriftart11111"/>
    <w:qFormat/>
    <w:uiPriority w:val="0"/>
  </w:style>
  <w:style w:type="character" w:customStyle="1" w:styleId="20">
    <w:name w:val="WW-Absatz-Standardschriftart111111"/>
    <w:qFormat/>
    <w:uiPriority w:val="0"/>
  </w:style>
  <w:style w:type="character" w:customStyle="1" w:styleId="21">
    <w:name w:val="WW-Absatz-Standardschriftart1111111"/>
    <w:qFormat/>
    <w:uiPriority w:val="0"/>
  </w:style>
  <w:style w:type="character" w:customStyle="1" w:styleId="22">
    <w:name w:val="WW-Absatz-Standardschriftart11111111"/>
    <w:qFormat/>
    <w:uiPriority w:val="0"/>
  </w:style>
  <w:style w:type="character" w:customStyle="1" w:styleId="23">
    <w:name w:val="WW-Absatz-Standardschriftart111111111"/>
    <w:qFormat/>
    <w:uiPriority w:val="0"/>
  </w:style>
  <w:style w:type="character" w:customStyle="1" w:styleId="24">
    <w:name w:val="WW-Absatz-Standardschriftart1111111111"/>
    <w:qFormat/>
    <w:uiPriority w:val="0"/>
  </w:style>
  <w:style w:type="character" w:customStyle="1" w:styleId="25">
    <w:name w:val="WW-Absatz-Standardschriftart11111111111"/>
    <w:qFormat/>
    <w:uiPriority w:val="0"/>
  </w:style>
  <w:style w:type="character" w:customStyle="1" w:styleId="26">
    <w:name w:val="WW-Absatz-Standardschriftart111111111111"/>
    <w:qFormat/>
    <w:uiPriority w:val="0"/>
  </w:style>
  <w:style w:type="character" w:customStyle="1" w:styleId="27">
    <w:name w:val="WW-Absatz-Standardschriftart1111111111111"/>
    <w:qFormat/>
    <w:uiPriority w:val="0"/>
  </w:style>
  <w:style w:type="character" w:customStyle="1" w:styleId="28">
    <w:name w:val="WW-Absatz-Standardschriftart11111111111111"/>
    <w:qFormat/>
    <w:uiPriority w:val="0"/>
  </w:style>
  <w:style w:type="character" w:customStyle="1" w:styleId="29">
    <w:name w:val="WW-Absatz-Standardschriftart111111111111111"/>
    <w:qFormat/>
    <w:uiPriority w:val="0"/>
  </w:style>
  <w:style w:type="character" w:customStyle="1" w:styleId="30">
    <w:name w:val="WW-Absatz-Standardschriftart1111111111111111"/>
    <w:qFormat/>
    <w:uiPriority w:val="0"/>
  </w:style>
  <w:style w:type="character" w:customStyle="1" w:styleId="31">
    <w:name w:val="WW-Absatz-Standardschriftart11111111111111111"/>
    <w:qFormat/>
    <w:uiPriority w:val="0"/>
  </w:style>
  <w:style w:type="character" w:customStyle="1" w:styleId="32">
    <w:name w:val="Основной шрифт абзаца1"/>
    <w:qFormat/>
    <w:uiPriority w:val="0"/>
  </w:style>
  <w:style w:type="paragraph" w:customStyle="1" w:styleId="33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34">
    <w:name w:val="Указатель1"/>
    <w:basedOn w:val="1"/>
    <w:qFormat/>
    <w:uiPriority w:val="0"/>
    <w:pPr>
      <w:suppressLineNumbers/>
    </w:pPr>
    <w:rPr>
      <w:rFonts w:ascii="Arial" w:hAnsi="Arial" w:cs="Tahoma"/>
    </w:rPr>
  </w:style>
  <w:style w:type="paragraph" w:customStyle="1" w:styleId="35">
    <w:name w:val="Основной текст 21"/>
    <w:basedOn w:val="1"/>
    <w:qFormat/>
    <w:uiPriority w:val="0"/>
    <w:pPr>
      <w:widowControl w:val="0"/>
      <w:autoSpaceDE w:val="0"/>
      <w:spacing w:line="480" w:lineRule="auto"/>
    </w:pPr>
    <w:rPr>
      <w:color w:val="000000"/>
    </w:rPr>
  </w:style>
  <w:style w:type="paragraph" w:customStyle="1" w:styleId="36">
    <w:name w:val="Основной текст с отступом 21"/>
    <w:basedOn w:val="1"/>
    <w:qFormat/>
    <w:uiPriority w:val="0"/>
    <w:pPr>
      <w:tabs>
        <w:tab w:val="left" w:pos="22032"/>
      </w:tabs>
      <w:ind w:left="4248" w:hanging="3540"/>
    </w:pPr>
  </w:style>
  <w:style w:type="paragraph" w:customStyle="1" w:styleId="37">
    <w:name w:val="Обычный (веб)1"/>
    <w:basedOn w:val="1"/>
    <w:uiPriority w:val="68"/>
    <w:pPr>
      <w:suppressAutoHyphens w:val="0"/>
      <w:spacing w:before="100" w:after="100"/>
    </w:pPr>
    <w:rPr>
      <w:sz w:val="24"/>
      <w:szCs w:val="24"/>
    </w:rPr>
  </w:style>
  <w:style w:type="paragraph" w:customStyle="1" w:styleId="38">
    <w:name w:val="Нормальный (таблица)"/>
    <w:basedOn w:val="1"/>
    <w:next w:val="1"/>
    <w:qFormat/>
    <w:uiPriority w:val="68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ConsPlusNormal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ar-SA" w:bidi="ar-SA"/>
    </w:rPr>
  </w:style>
  <w:style w:type="paragraph" w:customStyle="1" w:styleId="40">
    <w:name w:val="Содержимое таблицы"/>
    <w:basedOn w:val="1"/>
    <w:qFormat/>
    <w:uiPriority w:val="67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12</Pages>
  <Words>133</Words>
  <Characters>759</Characters>
  <Lines>6</Lines>
  <Paragraphs>1</Paragraphs>
  <TotalTime>301</TotalTime>
  <ScaleCrop>false</ScaleCrop>
  <LinksUpToDate>false</LinksUpToDate>
  <CharactersWithSpaces>891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2020-06-02T08:05:00Z</dcterms:created>
  <dc:creator>1</dc:creator>
  <cp:lastModifiedBy>WPS_1706856094</cp:lastModifiedBy>
  <cp:lastPrinted>2024-12-10T06:45:07Z</cp:lastPrinted>
  <dcterms:modified xsi:type="dcterms:W3CDTF">2024-12-10T11:21:41Z</dcterms:modified>
  <dc:title>УРЫСЫЕ ФЕДЕРАЦИЕ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2D1BEF789CC74306AEAE4499A170B19B_13</vt:lpwstr>
  </property>
</Properties>
</file>